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34.png" ContentType="image/png"/>
  <Override PartName="/word/media/rId4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STEF@63c1568</w:t>
        </w:r>
      </w:hyperlink>
      <w:r>
        <w:t xml:space="preserve"> </w:t>
      </w:r>
      <w:r>
        <w:t xml:space="preserve">del June 28, 2023.</w:t>
      </w:r>
      <w:r>
        <w:t xml:space="preserve"> </w:t>
      </w:r>
    </w:p>
    <w:p>
      <w:pPr>
        <w:pStyle w:val="Textoindependiente"/>
      </w:pPr>
      <w:r>
        <w:t xml:space="preserve">   </w:t>
      </w:r>
      <w:r>
        <w:rPr>
          <w:bCs/>
          <w:b/>
        </w:rPr>
        <w:t xml:space="preserve">Versión</w:t>
      </w:r>
      <w:r>
        <w:t xml:space="preserve"> </w:t>
      </w:r>
      <w:r>
        <w:t xml:space="preserve">del producto 1.63c1568 de 28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1.63c1568 del 28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1.63c1568</w:t>
      </w:r>
    </w:p>
    <w:p>
      <w:pPr>
        <w:pStyle w:val="FirstParagraph"/>
      </w:pPr>
    </w:p>
    <w:bookmarkEnd w:id="30"/>
    <w:bookmarkStart w:id="41"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Contenido de los Productos Contractuales: desarrollo, sostenibilidad (gestión) de arquitectura de referencia.</w:t>
      </w:r>
    </w:p>
    <w:p>
      <w:pPr>
        <w:pStyle w:val="Textoindependiente"/>
      </w:pPr>
    </w:p>
    <w:bookmarkStart w:id="31"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1"/>
    <w:bookmarkStart w:id="32" w:name="contenidos"/>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 Contenido de los Productos Contractuales</w:t>
      </w:r>
    </w:p>
    <w:p>
      <w:pPr>
        <w:pStyle w:val="FirstParagraph"/>
      </w:pPr>
    </w:p>
    <w:bookmarkEnd w:id="33"/>
    <w:bookmarkStart w:id="40" w:name="modelo-de-implementación-del-pry02"/>
    <w:p>
      <w:pPr>
        <w:pStyle w:val="Ttulo2"/>
      </w:pPr>
      <w:r>
        <w:t xml:space="preserve">Modelo de Implementación del PRY02</w:t>
      </w:r>
    </w:p>
    <w:bookmarkStart w:id="0" w:name="fig:e3a6e9ff-cd68-458e-8b26-6f4d3de620d3"/>
    <w:p>
      <w:pPr>
        <w:pStyle w:val="CaptionedFigure"/>
      </w:pPr>
      <w:bookmarkStart w:id="37" w:name="fig:"/>
      <w:r>
        <w:drawing>
          <wp:inline>
            <wp:extent cx="5600700" cy="426441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2.png" id="36"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1.63c1568 del 28 Jun 2023</w:t>
            </w:r>
          </w:p>
        </w:tc>
      </w:tr>
      <w:tr>
        <w:tc>
          <w:tcPr/>
          <w:p>
            <w:pPr>
              <w:pStyle w:val="Compact"/>
              <w:jc w:val="left"/>
            </w:pPr>
            <w:r>
              <w:t xml:space="preserve">Vínculos</w:t>
            </w:r>
          </w:p>
        </w:tc>
        <w:tc>
          <w:tcPr/>
          <w:p>
            <w:pPr>
              <w:pStyle w:val="Compact"/>
              <w:jc w:val="left"/>
            </w:pPr>
            <w:hyperlink r:id="rId38">
              <w:r>
                <w:rPr>
                  <w:rStyle w:val="Hipervnculo"/>
                </w:rPr>
                <w:t xml:space="preserve">N001d. Ejecución Plan de Trabajo SOA</w:t>
              </w:r>
            </w:hyperlink>
            <w:r>
              <w:t xml:space="preserve">;</w:t>
            </w:r>
            <w:r>
              <w:t xml:space="preserve"> </w:t>
            </w:r>
            <w:hyperlink r:id="rId39">
              <w:r>
                <w:rPr>
                  <w:rStyle w:val="Hipervnculo"/>
                </w:rPr>
                <w:t xml:space="preserve">N003a. Procesos de Negocio FNA</w:t>
              </w:r>
            </w:hyperlink>
          </w:p>
        </w:tc>
      </w:tr>
    </w:tbl>
    <w:p>
      <w:pPr>
        <w:pStyle w:val="Textoindependiente"/>
      </w:pPr>
    </w:p>
    <w:bookmarkEnd w:id="40"/>
    <w:bookmarkEnd w:id="41"/>
    <w:bookmarkStart w:id="76" w:name="Xfec879a391e4be25250b3f76a221c11ca8d002a"/>
    <w:p>
      <w:pPr>
        <w:pStyle w:val="Ttulo1"/>
      </w:pPr>
      <w:r>
        <w:t xml:space="preserve">Vista de Contexto Fase II, E-Service, 2023 (181-2020)</w:t>
      </w:r>
    </w:p>
    <w:bookmarkStart w:id="4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5"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3" name="Picture"/>
            <a:graphic>
              <a:graphicData uri="http://schemas.openxmlformats.org/drawingml/2006/picture">
                <pic:pic>
                  <pic:nvPicPr>
                    <pic:cNvPr descr="images/segmentoFNAfaseII.jpg" id="44" name="Picture"/>
                    <pic:cNvPicPr>
                      <a:picLocks noChangeArrowheads="1" noChangeAspect="1"/>
                    </pic:cNvPicPr>
                  </pic:nvPicPr>
                  <pic:blipFill>
                    <a:blip r:embed="rId42"/>
                    <a:stretch>
                      <a:fillRect/>
                    </a:stretch>
                  </pic:blipFill>
                  <pic:spPr bwMode="auto">
                    <a:xfrm>
                      <a:off x="0" y="0"/>
                      <a:ext cx="5600700" cy="6506407"/>
                    </a:xfrm>
                    <a:prstGeom prst="rect">
                      <a:avLst/>
                    </a:prstGeom>
                    <a:noFill/>
                    <a:ln w="9525">
                      <a:noFill/>
                      <a:headEnd/>
                      <a:tailEnd/>
                    </a:ln>
                  </pic:spPr>
                </pic:pic>
              </a:graphicData>
            </a:graphic>
          </wp:inline>
        </w:drawing>
      </w:r>
      <w:bookmarkEnd w:id="45"/>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6"/>
    <w:bookmarkStart w:id="7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7"/>
    <w:bookmarkStart w:id="4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8"/>
    <w:bookmarkStart w:id="4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49"/>
    <w:bookmarkStart w:id="7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187e1114-a0b1-419c-966d-d7b21f5a8099"/>
    <w:p>
      <w:pPr>
        <w:pStyle w:val="CaptionedFigure"/>
      </w:pPr>
      <w:bookmarkStart w:id="53" w:name="fig:"/>
      <w:r>
        <w:drawing>
          <wp:inline>
            <wp:extent cx="5600700" cy="3258526"/>
            <wp:effectExtent b="0" l="0" r="0" t="0"/>
            <wp:docPr descr="Imagen 3: E-Service" title="" id="51" name="Picture"/>
            <a:graphic>
              <a:graphicData uri="http://schemas.openxmlformats.org/drawingml/2006/picture">
                <pic:pic>
                  <pic:nvPicPr>
                    <pic:cNvPr descr="images/SegmentoSOAFNA.1.png" id="52" name="Picture"/>
                    <pic:cNvPicPr>
                      <a:picLocks noChangeArrowheads="1" noChangeAspect="1"/>
                    </pic:cNvPicPr>
                  </pic:nvPicPr>
                  <pic:blipFill>
                    <a:blip r:embed="rId50"/>
                    <a:stretch>
                      <a:fillRect/>
                    </a:stretch>
                  </pic:blipFill>
                  <pic:spPr bwMode="auto">
                    <a:xfrm>
                      <a:off x="0" y="0"/>
                      <a:ext cx="5600700" cy="3258526"/>
                    </a:xfrm>
                    <a:prstGeom prst="rect">
                      <a:avLst/>
                    </a:prstGeom>
                    <a:noFill/>
                    <a:ln w="9525">
                      <a:noFill/>
                      <a:headEnd/>
                      <a:tailEnd/>
                    </a:ln>
                  </pic:spPr>
                </pic:pic>
              </a:graphicData>
            </a:graphic>
          </wp:inline>
        </w:drawing>
      </w:r>
      <w:bookmarkEnd w:id="53"/>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48b859c5-e3e6-4572-9864-c80507f194b9"/>
    <w:p>
      <w:pPr>
        <w:pStyle w:val="CaptionedFigure"/>
      </w:pPr>
      <w:bookmarkStart w:id="57" w:name="fig:"/>
      <w:r>
        <w:drawing>
          <wp:inline>
            <wp:extent cx="5600700" cy="7690582"/>
            <wp:effectExtent b="0" l="0" r="0" t="0"/>
            <wp:docPr descr="Imagen 4: E-Service" title="" id="55" name="Picture"/>
            <a:graphic>
              <a:graphicData uri="http://schemas.openxmlformats.org/drawingml/2006/picture">
                <pic:pic>
                  <pic:nvPicPr>
                    <pic:cNvPr descr="images/SegmentoSOAFNA.2.png" id="56" name="Picture"/>
                    <pic:cNvPicPr>
                      <a:picLocks noChangeArrowheads="1" noChangeAspect="1"/>
                    </pic:cNvPicPr>
                  </pic:nvPicPr>
                  <pic:blipFill>
                    <a:blip r:embed="rId54"/>
                    <a:stretch>
                      <a:fillRect/>
                    </a:stretch>
                  </pic:blipFill>
                  <pic:spPr bwMode="auto">
                    <a:xfrm>
                      <a:off x="0" y="0"/>
                      <a:ext cx="5600700" cy="7690582"/>
                    </a:xfrm>
                    <a:prstGeom prst="rect">
                      <a:avLst/>
                    </a:prstGeom>
                    <a:noFill/>
                    <a:ln w="9525">
                      <a:noFill/>
                      <a:headEnd/>
                      <a:tailEnd/>
                    </a:ln>
                  </pic:spPr>
                </pic:pic>
              </a:graphicData>
            </a:graphic>
          </wp:inline>
        </w:drawing>
      </w:r>
      <w:bookmarkEnd w:id="57"/>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734e40e0-2a0e-4eeb-abdc-d4b98ce78b65"/>
    <w:p>
      <w:pPr>
        <w:pStyle w:val="CaptionedFigure"/>
      </w:pPr>
      <w:bookmarkStart w:id="61" w:name="fig:"/>
      <w:r>
        <w:drawing>
          <wp:inline>
            <wp:extent cx="5600700" cy="3882030"/>
            <wp:effectExtent b="0" l="0" r="0" t="0"/>
            <wp:docPr descr="Imagen 5: E-Service" title="" id="59" name="Picture"/>
            <a:graphic>
              <a:graphicData uri="http://schemas.openxmlformats.org/drawingml/2006/picture">
                <pic:pic>
                  <pic:nvPicPr>
                    <pic:cNvPr descr="images/SegmentoSOAFNA.3.png" id="60" name="Picture"/>
                    <pic:cNvPicPr>
                      <a:picLocks noChangeArrowheads="1" noChangeAspect="1"/>
                    </pic:cNvPicPr>
                  </pic:nvPicPr>
                  <pic:blipFill>
                    <a:blip r:embed="rId58"/>
                    <a:stretch>
                      <a:fillRect/>
                    </a:stretch>
                  </pic:blipFill>
                  <pic:spPr bwMode="auto">
                    <a:xfrm>
                      <a:off x="0" y="0"/>
                      <a:ext cx="5600700" cy="3882030"/>
                    </a:xfrm>
                    <a:prstGeom prst="rect">
                      <a:avLst/>
                    </a:prstGeom>
                    <a:noFill/>
                    <a:ln w="9525">
                      <a:noFill/>
                      <a:headEnd/>
                      <a:tailEnd/>
                    </a:ln>
                  </pic:spPr>
                </pic:pic>
              </a:graphicData>
            </a:graphic>
          </wp:inline>
        </w:drawing>
      </w:r>
      <w:bookmarkEnd w:id="61"/>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47c36d5a-beff-42ba-b728-3ead863ae623"/>
    <w:p>
      <w:pPr>
        <w:pStyle w:val="CaptionedFigure"/>
      </w:pPr>
      <w:bookmarkStart w:id="65" w:name="fig:"/>
      <w:r>
        <w:drawing>
          <wp:inline>
            <wp:extent cx="5600700" cy="5701722"/>
            <wp:effectExtent b="0" l="0" r="0" t="0"/>
            <wp:docPr descr="Imagen 6: E-Service" title="" id="63" name="Picture"/>
            <a:graphic>
              <a:graphicData uri="http://schemas.openxmlformats.org/drawingml/2006/picture">
                <pic:pic>
                  <pic:nvPicPr>
                    <pic:cNvPr descr="images/VistaCapacidadesFNA.1.png" id="64" name="Picture"/>
                    <pic:cNvPicPr>
                      <a:picLocks noChangeArrowheads="1" noChangeAspect="1"/>
                    </pic:cNvPicPr>
                  </pic:nvPicPr>
                  <pic:blipFill>
                    <a:blip r:embed="rId62"/>
                    <a:stretch>
                      <a:fillRect/>
                    </a:stretch>
                  </pic:blipFill>
                  <pic:spPr bwMode="auto">
                    <a:xfrm>
                      <a:off x="0" y="0"/>
                      <a:ext cx="5600700" cy="5701722"/>
                    </a:xfrm>
                    <a:prstGeom prst="rect">
                      <a:avLst/>
                    </a:prstGeom>
                    <a:noFill/>
                    <a:ln w="9525">
                      <a:noFill/>
                      <a:headEnd/>
                      <a:tailEnd/>
                    </a:ln>
                  </pic:spPr>
                </pic:pic>
              </a:graphicData>
            </a:graphic>
          </wp:inline>
        </w:drawing>
      </w:r>
      <w:bookmarkEnd w:id="65"/>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ca697d20-46f0-4f8c-9c33-9bbd33312cac"/>
    <w:p>
      <w:pPr>
        <w:pStyle w:val="CaptionedFigure"/>
      </w:pPr>
      <w:bookmarkStart w:id="69" w:name="fig:"/>
      <w:r>
        <w:drawing>
          <wp:inline>
            <wp:extent cx="5600700" cy="6963628"/>
            <wp:effectExtent b="0" l="0" r="0" t="0"/>
            <wp:docPr descr="Imagen 7: E-Service" title="" id="67" name="Picture"/>
            <a:graphic>
              <a:graphicData uri="http://schemas.openxmlformats.org/drawingml/2006/picture">
                <pic:pic>
                  <pic:nvPicPr>
                    <pic:cNvPr descr="images/VistaCapacidadesFNA.1a.png" id="68" name="Picture"/>
                    <pic:cNvPicPr>
                      <a:picLocks noChangeArrowheads="1" noChangeAspect="1"/>
                    </pic:cNvPicPr>
                  </pic:nvPicPr>
                  <pic:blipFill>
                    <a:blip r:embed="rId66"/>
                    <a:stretch>
                      <a:fillRect/>
                    </a:stretch>
                  </pic:blipFill>
                  <pic:spPr bwMode="auto">
                    <a:xfrm>
                      <a:off x="0" y="0"/>
                      <a:ext cx="5600700" cy="6963628"/>
                    </a:xfrm>
                    <a:prstGeom prst="rect">
                      <a:avLst/>
                    </a:prstGeom>
                    <a:noFill/>
                    <a:ln w="9525">
                      <a:noFill/>
                      <a:headEnd/>
                      <a:tailEnd/>
                    </a:ln>
                  </pic:spPr>
                </pic:pic>
              </a:graphicData>
            </a:graphic>
          </wp:inline>
        </w:drawing>
      </w:r>
      <w:bookmarkEnd w:id="69"/>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179ab338-b7fb-4fc9-aaa6-79400f39dd68"/>
    <w:p>
      <w:pPr>
        <w:pStyle w:val="CaptionedFigure"/>
      </w:pPr>
      <w:bookmarkStart w:id="73" w:name="fig:"/>
      <w:r>
        <w:drawing>
          <wp:inline>
            <wp:extent cx="5600700" cy="2295848"/>
            <wp:effectExtent b="0" l="0" r="0" t="0"/>
            <wp:docPr descr="Imagen 8: E-Service" title="" id="71" name="Picture"/>
            <a:graphic>
              <a:graphicData uri="http://schemas.openxmlformats.org/drawingml/2006/picture">
                <pic:pic>
                  <pic:nvPicPr>
                    <pic:cNvPr descr="images/VistaCapacidadesFNA.1b.png" id="72" name="Picture"/>
                    <pic:cNvPicPr>
                      <a:picLocks noChangeArrowheads="1" noChangeAspect="1"/>
                    </pic:cNvPicPr>
                  </pic:nvPicPr>
                  <pic:blipFill>
                    <a:blip r:embed="rId70"/>
                    <a:stretch>
                      <a:fillRect/>
                    </a:stretch>
                  </pic:blipFill>
                  <pic:spPr bwMode="auto">
                    <a:xfrm>
                      <a:off x="0" y="0"/>
                      <a:ext cx="5600700" cy="2295848"/>
                    </a:xfrm>
                    <a:prstGeom prst="rect">
                      <a:avLst/>
                    </a:prstGeom>
                    <a:noFill/>
                    <a:ln w="9525">
                      <a:noFill/>
                      <a:headEnd/>
                      <a:tailEnd/>
                    </a:ln>
                  </pic:spPr>
                </pic:pic>
              </a:graphicData>
            </a:graphic>
          </wp:inline>
        </w:drawing>
      </w:r>
      <w:bookmarkEnd w:id="73"/>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1.63c1568</w:t>
      </w:r>
    </w:p>
    <w:p>
      <w:pPr>
        <w:pStyle w:val="FirstParagraph"/>
      </w:pPr>
    </w:p>
    <w:bookmarkEnd w:id="74"/>
    <w:bookmarkEnd w:id="75"/>
    <w:bookmarkEnd w:id="76"/>
    <w:bookmarkStart w:id="84"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favorecer la adopción del estilo de arquitectura orientado a eventos para atender las funcionalidades y requerimientos de negocio, que para este proyecto son principales la vicepresidencia de operaciones y la vicepresidencia de crédito del FNA.</w:t>
      </w:r>
    </w:p>
    <w:p>
      <w:pPr>
        <w:pStyle w:val="Textoindependiente"/>
      </w:pPr>
    </w:p>
    <w:bookmarkStart w:id="77"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optiminzación de las arquitecturas de servicos SOA relacionadas con las apicaciones del FNA, y en concosrdancia con los análisis realizados en la Fase I, E-Service (2022). Esta permitirá, una vez modelada la arquitectura de referencia objeto de este proyecto, realizar las operaciones requeridas por el proyecto Gobierno SOA del FNA (PRY01, E-Service Fase II) a los segmentos y componentes base, principios, metodologías, estándares, lineamientos y tecnologías, con el fin de permitir a los usuarios interesados estar representados por las arquitecturas de solución derivadas y basadas en esta</w:t>
      </w:r>
      <w:r>
        <w:t xml:space="preserve"> </w:t>
      </w:r>
      <w:r>
        <w:t xml:space="preserve">‘</w:t>
      </w:r>
      <w:r>
        <w:t xml:space="preserve">plantilla</w:t>
      </w:r>
      <w:r>
        <w:t xml:space="preserve">’</w:t>
      </w:r>
      <w:r>
        <w:t xml:space="preserve"> </w:t>
      </w:r>
      <w:r>
        <w:t xml:space="preserve">y</w:t>
      </w:r>
      <w:r>
        <w:t xml:space="preserve"> </w:t>
      </w:r>
      <w:r>
        <w:t xml:space="preserve">‘</w:t>
      </w:r>
      <w:r>
        <w:t xml:space="preserve">hoja de ruta</w:t>
      </w:r>
      <w:r>
        <w:t xml:space="preserve">’</w:t>
      </w:r>
      <w:r>
        <w:t xml:space="preserve"> </w:t>
      </w:r>
      <w:r>
        <w:t xml:space="preserve">de la arquitectura del FNA.</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77"/>
    <w:bookmarkStart w:id="78" w:name="contenidos-1"/>
    <w:p>
      <w:pPr>
        <w:pStyle w:val="Ttulo2"/>
      </w:pPr>
      <w:r>
        <w:t xml:space="preserve">Contenidos</w:t>
      </w:r>
    </w:p>
    <w:p>
      <w:pPr>
        <w:numPr>
          <w:ilvl w:val="0"/>
          <w:numId w:val="1008"/>
        </w:numPr>
        <w:pStyle w:val="Compact"/>
      </w:pPr>
      <w:r>
        <w:t xml:space="preserve">Diseño y representación de la Arquitectura de Referencia 2.0 del FNA (Mega Hopex)</w:t>
      </w:r>
    </w:p>
    <w:p>
      <w:pPr>
        <w:numPr>
          <w:ilvl w:val="0"/>
          <w:numId w:val="1008"/>
        </w:numPr>
        <w:pStyle w:val="Compact"/>
      </w:pPr>
      <w:r>
        <w:t xml:space="preserve">Consideraciones para implementar la arquitectura de referencia</w:t>
      </w:r>
    </w:p>
    <w:p>
      <w:pPr>
        <w:numPr>
          <w:ilvl w:val="0"/>
          <w:numId w:val="1008"/>
        </w:numPr>
        <w:pStyle w:val="Compact"/>
      </w:pPr>
      <w:r>
        <w:t xml:space="preserve">Vistas lógicas y conceptuales de los sistemas de información</w:t>
      </w:r>
    </w:p>
    <w:p>
      <w:pPr>
        <w:numPr>
          <w:ilvl w:val="0"/>
          <w:numId w:val="1008"/>
        </w:numPr>
        <w:pStyle w:val="Compact"/>
      </w:pPr>
      <w:r>
        <w:t xml:space="preserve">Documentación técnica de la Arquitectura de Referencia 2.0 del FNA</w:t>
      </w:r>
    </w:p>
    <w:p>
      <w:pPr>
        <w:pStyle w:val="FirstParagraph"/>
      </w:pPr>
    </w:p>
    <w:bookmarkEnd w:id="78"/>
    <w:bookmarkStart w:id="79" w:name="criterios-de-aceptación-1"/>
    <w:p>
      <w:pPr>
        <w:pStyle w:val="Ttulo2"/>
      </w:pPr>
      <w:r>
        <w:t xml:space="preserve">Criterios de Aceptación</w:t>
      </w:r>
    </w:p>
    <w:p>
      <w:pPr>
        <w:numPr>
          <w:ilvl w:val="0"/>
          <w:numId w:val="1009"/>
        </w:numPr>
        <w:pStyle w:val="Compact"/>
      </w:pPr>
      <w:r>
        <w:t xml:space="preserve">Vistas lógicas y conceptuales de los sistemas de información</w:t>
      </w:r>
    </w:p>
    <w:p>
      <w:pPr>
        <w:numPr>
          <w:ilvl w:val="0"/>
          <w:numId w:val="1009"/>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79"/>
    <w:bookmarkStart w:id="83" w:name="modelo-de-implementación-del-pry02-1"/>
    <w:p>
      <w:pPr>
        <w:pStyle w:val="Ttulo2"/>
      </w:pPr>
      <w:r>
        <w:t xml:space="preserve">Modelo de Implementación del PRY02</w:t>
      </w:r>
    </w:p>
    <w:bookmarkStart w:id="0" w:name="fig:85934846-c05f-4f48-8884-2478618214b8"/>
    <w:p>
      <w:pPr>
        <w:pStyle w:val="CaptionedFigure"/>
      </w:pPr>
      <w:bookmarkStart w:id="82" w:name="fig:"/>
      <w:r>
        <w:drawing>
          <wp:inline>
            <wp:extent cx="5600700" cy="4264411"/>
            <wp:effectExtent b="0" l="0" r="0" t="0"/>
            <wp:docPr descr="Imagen 9: Plan de Implementación del Proyecto Hoja de Ruta E-Service FNA, 2023. Abril 2023 a Agosto 2023" title="" id="80" name="Picture"/>
            <a:graphic>
              <a:graphicData uri="http://schemas.openxmlformats.org/drawingml/2006/picture">
                <pic:pic>
                  <pic:nvPicPr>
                    <pic:cNvPr descr="images/pry2.png" id="81"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82"/>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83"/>
    <w:bookmarkEnd w:id="84"/>
    <w:bookmarkStart w:id="89" w:name="referencias"/>
    <w:p>
      <w:pPr>
        <w:pStyle w:val="Ttulo1"/>
      </w:pPr>
      <w:r>
        <w:t xml:space="preserve">Referencias</w:t>
      </w:r>
    </w:p>
    <w:bookmarkStart w:id="85" w:name="refs"/>
    <w:p>
      <w:pPr>
        <w:pStyle w:val="Bibliography"/>
      </w:pPr>
      <w:r>
        <w:t xml:space="preserve">E-Service. Situación SOA Actual del FNA. Etapa I. (2022).</w:t>
      </w:r>
    </w:p>
    <w:bookmarkEnd w:id="85"/>
    <w:bookmarkStart w:id="86" w:name="refs"/>
    <w:p>
      <w:pPr>
        <w:pStyle w:val="Bibliography"/>
      </w:pPr>
      <w:r>
        <w:t xml:space="preserve">E-Service. Arquitectura de Referencia del FNA. Etapa II. (2023).</w:t>
      </w:r>
    </w:p>
    <w:bookmarkEnd w:id="86"/>
    <w:bookmarkStart w:id="87" w:name="refs"/>
    <w:p>
      <w:pPr>
        <w:pStyle w:val="Bibliography"/>
      </w:pPr>
      <w:r>
        <w:t xml:space="preserve">E-Service. Hoja de Ruta e Iniciativas. Etapa III. (2023).</w:t>
      </w:r>
    </w:p>
    <w:bookmarkEnd w:id="87"/>
    <w:bookmarkStart w:id="88" w:name="refs"/>
    <w:p>
      <w:pPr>
        <w:pStyle w:val="Bibliography"/>
      </w:pPr>
      <w:r>
        <w:t xml:space="preserve">TOGAF 9.1. Risk Management (2023). En https://pubs.opengroup.org/architecture/togaf9-doc/arch/chap27.html</w:t>
      </w:r>
    </w:p>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42" Target="media/rId42.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63c156856ea9c79651fb75996f8c79df6c13e33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63c156856ea9c79651fb75996f8c79df6c13e33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dc:language>en-US</dc:language>
  <cp:keywords>SOA, madurez, gobierno, FNA</cp:keywords>
  <dcterms:created xsi:type="dcterms:W3CDTF">2023-06-28T21:21:30Z</dcterms:created>
  <dcterms:modified xsi:type="dcterms:W3CDTF">2023-06-28T21:21:30Z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