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4.png" ContentType="image/png"/>
  <Override PartName="/word/media/rId4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STEF@dd47f26</w:t>
        </w:r>
      </w:hyperlink>
      <w:r>
        <w:t xml:space="preserve"> </w:t>
      </w:r>
      <w:r>
        <w:t xml:space="preserve">del June 26, 2023.</w:t>
      </w:r>
      <w:r>
        <w:t xml:space="preserve"> </w:t>
      </w:r>
    </w:p>
    <w:p>
      <w:pPr>
        <w:pStyle w:val="Textoindependiente"/>
      </w:pPr>
      <w:r>
        <w:t xml:space="preserve">   </w:t>
      </w:r>
      <w:r>
        <w:rPr>
          <w:bCs/>
          <w:b/>
        </w:rPr>
        <w:t xml:space="preserve">Versión</w:t>
      </w:r>
      <w:r>
        <w:t xml:space="preserve"> </w:t>
      </w:r>
      <w:r>
        <w:t xml:space="preserve">del producto 1.dd47f26 de 26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1.dd47f26 del 26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Jun 2023</w:t>
      </w:r>
    </w:p>
    <w:p>
      <w:pPr>
        <w:pStyle w:val="Textodebloque"/>
      </w:pPr>
      <w:r>
        <w:rPr>
          <w:bCs/>
          <w:b/>
        </w:rPr>
        <w:t xml:space="preserve">Versión</w:t>
      </w:r>
      <w:r>
        <w:t xml:space="preserve"> </w:t>
      </w:r>
      <w:r>
        <w:t xml:space="preserve">1.dd47f26</w:t>
      </w:r>
    </w:p>
    <w:p>
      <w:pPr>
        <w:pStyle w:val="FirstParagraph"/>
      </w:pPr>
    </w:p>
    <w:bookmarkEnd w:id="30"/>
    <w:bookmarkStart w:id="41"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40" w:name="modelo-de-implementación-del-pry02"/>
    <w:p>
      <w:pPr>
        <w:pStyle w:val="Ttulo2"/>
      </w:pPr>
      <w:r>
        <w:t xml:space="preserve">Modelo de Implementación del PRY02</w:t>
      </w:r>
    </w:p>
    <w:bookmarkStart w:id="0" w:name="fig:576c58fc-fc21-4e58-a53d-30ae171f77a7"/>
    <w:p>
      <w:pPr>
        <w:pStyle w:val="CaptionedFigure"/>
      </w:pPr>
      <w:bookmarkStart w:id="37" w:name="fig:"/>
      <w:r>
        <w:drawing>
          <wp:inline>
            <wp:extent cx="5600700" cy="426441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2.png" id="36"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1.dd47f26 del 26 Jun 2023</w:t>
            </w:r>
          </w:p>
        </w:tc>
      </w:tr>
      <w:tr>
        <w:tc>
          <w:tcPr/>
          <w:p>
            <w:pPr>
              <w:pStyle w:val="Compact"/>
              <w:jc w:val="left"/>
            </w:pPr>
            <w:r>
              <w:t xml:space="preserve">Vínculos</w:t>
            </w:r>
          </w:p>
        </w:tc>
        <w:tc>
          <w:tcPr/>
          <w:p>
            <w:pPr>
              <w:pStyle w:val="Compact"/>
              <w:jc w:val="left"/>
            </w:pPr>
            <w:hyperlink r:id="rId38">
              <w:r>
                <w:rPr>
                  <w:rStyle w:val="Hipervnculo"/>
                </w:rPr>
                <w:t xml:space="preserve">N001d. Ejecución Plan de Trabajo SOA</w:t>
              </w:r>
            </w:hyperlink>
            <w:r>
              <w:t xml:space="preserve">;</w:t>
            </w:r>
            <w:r>
              <w:t xml:space="preserve"> </w:t>
            </w:r>
            <w:hyperlink r:id="rId39">
              <w:r>
                <w:rPr>
                  <w:rStyle w:val="Hipervnculo"/>
                </w:rPr>
                <w:t xml:space="preserve">N003a. Procesos de Negocio FNA</w:t>
              </w:r>
            </w:hyperlink>
          </w:p>
        </w:tc>
      </w:tr>
    </w:tbl>
    <w:p>
      <w:pPr>
        <w:pStyle w:val="Textoindependiente"/>
      </w:pPr>
    </w:p>
    <w:bookmarkEnd w:id="40"/>
    <w:bookmarkEnd w:id="41"/>
    <w:bookmarkStart w:id="52" w:name="Xfec879a391e4be25250b3f76a221c11ca8d002a"/>
    <w:p>
      <w:pPr>
        <w:pStyle w:val="Ttulo1"/>
      </w:pPr>
      <w:r>
        <w:t xml:space="preserve">Vista de Contexto Fase II, E-Service, 2023 (181-2020)</w:t>
      </w:r>
    </w:p>
    <w:bookmarkStart w:id="4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 Arquitectura de Referencia SOA 2.0 del FNA. Contenido de los Productos Contractuales, Fase II, E-Service (contrato 181-2020). Si bien, esta vista presenta únicamente las partes directamente relacionadas con este proyecto, también presenta la relación indirecta a otros ítems de la arquitectura del FNA a los que este alcanza.</w:t>
      </w:r>
    </w:p>
    <w:p>
      <w:pPr>
        <w:pStyle w:val="Textoindependiente"/>
      </w:pPr>
      <w:r>
        <w:t xml:space="preserve">La vista de segmento a continuación presenta las partes de la arquitectura del FNA que son sujeto de este proyecto .</w:t>
      </w:r>
    </w:p>
    <w:bookmarkStart w:id="0" w:name="fig:1"/>
    <w:p>
      <w:pPr>
        <w:pStyle w:val="CaptionedFigure"/>
      </w:pPr>
      <w:bookmarkStart w:id="45"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3" name="Picture"/>
            <a:graphic>
              <a:graphicData uri="http://schemas.openxmlformats.org/drawingml/2006/picture">
                <pic:pic>
                  <pic:nvPicPr>
                    <pic:cNvPr descr="images/segmentoFNAfaseII.jpg" id="44" name="Picture"/>
                    <pic:cNvPicPr>
                      <a:picLocks noChangeArrowheads="1" noChangeAspect="1"/>
                    </pic:cNvPicPr>
                  </pic:nvPicPr>
                  <pic:blipFill>
                    <a:blip r:embed="rId42"/>
                    <a:stretch>
                      <a:fillRect/>
                    </a:stretch>
                  </pic:blipFill>
                  <pic:spPr bwMode="auto">
                    <a:xfrm>
                      <a:off x="0" y="0"/>
                      <a:ext cx="5600700" cy="6506407"/>
                    </a:xfrm>
                    <a:prstGeom prst="rect">
                      <a:avLst/>
                    </a:prstGeom>
                    <a:noFill/>
                    <a:ln w="9525">
                      <a:noFill/>
                      <a:headEnd/>
                      <a:tailEnd/>
                    </a:ln>
                  </pic:spPr>
                </pic:pic>
              </a:graphicData>
            </a:graphic>
          </wp:inline>
        </w:drawing>
      </w:r>
      <w:bookmarkEnd w:id="45"/>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Arquitectura de Referencia SOA 2.0 del FNA. Contenido de los Productos Contractuales, aunque sea de caracter empresarial, está ubicado en TI, y está condicionada por las restricciones del proyecto presente. Por esta razón, no puede abarcar la completitud de la empresa FNA, sino únicamente las partes seleccionados como relevantes. De ahí que la vista del segmento de la empresa informa de aquellas partes: la vista de segmento presentada en la imagen arriba hace foco en las dichas partes, capacidades del FNA, en esos procesos, y los artefactos de software, componentes y servicios SOA que son relevantes en las restricciones de ejecución (tiempo y recursos contratados) y resultados esperados de este proyecto (productos contractuales).</w:t>
      </w:r>
    </w:p>
    <w:p>
      <w:pPr>
        <w:pStyle w:val="Textoindependiente"/>
      </w:pPr>
      <w:r>
        <w:t xml:space="preserve">Segundo, la vista de contexto comunica las problemáticas que el proyecto debe enfrentar, que sucede en las partes de la empresa que esta incluye, y las operaciones a realizar a aquellas partes de la empresa FNA. Las operaciones, que pueden ser dianósticos, análisis, procedimientos, a realizar aparecen en forma de trabajo, al final de la vista. Por ejemplo,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explicación de los criterios con los que se realizó la inclusión de las partes de la empreasa que esta incluye, así como de nuevos ítems que pueda incluir durante la ejecucución del proyecto.</w:t>
      </w:r>
    </w:p>
    <w:p>
      <w:pPr>
        <w:pStyle w:val="Textoindependiente"/>
      </w:pPr>
    </w:p>
    <w:bookmarkEnd w:id="46"/>
    <w:bookmarkStart w:id="5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7"/>
    <w:bookmarkStart w:id="4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8"/>
    <w:bookmarkStart w:id="4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9"/>
    <w:bookmarkStart w:id="5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26 Jun 2023</w:t>
      </w:r>
    </w:p>
    <w:p>
      <w:pPr>
        <w:pStyle w:val="Textodebloque"/>
      </w:pPr>
      <w:r>
        <w:rPr>
          <w:bCs/>
          <w:b/>
        </w:rPr>
        <w:t xml:space="preserve">Versión</w:t>
      </w:r>
      <w:r>
        <w:t xml:space="preserve"> </w:t>
      </w:r>
      <w:r>
        <w:t xml:space="preserve">1.dd47f26</w:t>
      </w:r>
    </w:p>
    <w:p>
      <w:pPr>
        <w:pStyle w:val="FirstParagraph"/>
      </w:pPr>
    </w:p>
    <w:bookmarkEnd w:id="50"/>
    <w:bookmarkEnd w:id="51"/>
    <w:bookmarkEnd w:id="52"/>
    <w:bookmarkStart w:id="60" w:name="Xbc676f4ecb94026cf85d007e5dec4a0adadc9f9"/>
    <w:p>
      <w:pPr>
        <w:pStyle w:val="Ttulo1"/>
      </w:pPr>
      <w:r>
        <w:t xml:space="preserve">Producto 12: PR12. Diseño detallado y vistas funcional, despliegue, información, integración y tecnología​</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3"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3"/>
    <w:bookmarkStart w:id="54"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p>
      <w:pPr>
        <w:pStyle w:val="FirstParagraph"/>
      </w:pPr>
    </w:p>
    <w:bookmarkEnd w:id="54"/>
    <w:bookmarkStart w:id="55" w:name="criterios-de-aceptación-1"/>
    <w:p>
      <w:pPr>
        <w:pStyle w:val="Ttulo2"/>
      </w:pPr>
      <w:r>
        <w:t xml:space="preserve">Criterios de Aceptación</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5"/>
    <w:bookmarkStart w:id="59" w:name="modelo-de-implementación-del-pry02-1"/>
    <w:p>
      <w:pPr>
        <w:pStyle w:val="Ttulo2"/>
      </w:pPr>
      <w:r>
        <w:t xml:space="preserve">Modelo de Implementación del PRY02</w:t>
      </w:r>
    </w:p>
    <w:bookmarkStart w:id="0" w:name="fig:436910a1-1272-4853-bd9d-a5ea28fdfda2"/>
    <w:p>
      <w:pPr>
        <w:pStyle w:val="CaptionedFigure"/>
      </w:pPr>
      <w:bookmarkStart w:id="58" w:name="fig:"/>
      <w:r>
        <w:drawing>
          <wp:inline>
            <wp:extent cx="5600700" cy="4264411"/>
            <wp:effectExtent b="0" l="0" r="0" t="0"/>
            <wp:docPr descr="Imagen 3: Plan de Implementación del Proyecto Hoja de Ruta E-Service FNA, 2023. Abril 2023 a Agosto 2023" title="" id="56" name="Picture"/>
            <a:graphic>
              <a:graphicData uri="http://schemas.openxmlformats.org/drawingml/2006/picture">
                <pic:pic>
                  <pic:nvPicPr>
                    <pic:cNvPr descr="images/pry2.png" id="57" name="Picture"/>
                    <pic:cNvPicPr>
                      <a:picLocks noChangeArrowheads="1" noChangeAspect="1"/>
                    </pic:cNvPicPr>
                  </pic:nvPicPr>
                  <pic:blipFill>
                    <a:blip r:embed="rId34"/>
                    <a:stretch>
                      <a:fillRect/>
                    </a:stretch>
                  </pic:blipFill>
                  <pic:spPr bwMode="auto">
                    <a:xfrm>
                      <a:off x="0" y="0"/>
                      <a:ext cx="5600700" cy="4264411"/>
                    </a:xfrm>
                    <a:prstGeom prst="rect">
                      <a:avLst/>
                    </a:prstGeom>
                    <a:noFill/>
                    <a:ln w="9525">
                      <a:noFill/>
                      <a:headEnd/>
                      <a:tailEnd/>
                    </a:ln>
                  </pic:spPr>
                </pic:pic>
              </a:graphicData>
            </a:graphic>
          </wp:inline>
        </w:drawing>
      </w:r>
      <w:bookmarkEnd w:id="58"/>
    </w:p>
    <w:p>
      <w:pPr>
        <w:pStyle w:val="ImageCaption"/>
      </w:pPr>
      <w:r>
        <w:t xml:space="preserve">Imagen 3: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bookmarkEnd w:id="59"/>
    <w:bookmarkEnd w:id="60"/>
    <w:bookmarkStart w:id="65" w:name="referencias"/>
    <w:p>
      <w:pPr>
        <w:pStyle w:val="Ttulo1"/>
      </w:pPr>
      <w:r>
        <w:t xml:space="preserve">Referencias</w:t>
      </w:r>
    </w:p>
    <w:bookmarkStart w:id="61" w:name="refs"/>
    <w:p>
      <w:pPr>
        <w:pStyle w:val="Bibliography"/>
      </w:pPr>
      <w:r>
        <w:t xml:space="preserve">E-Service. Situación SOA Actual del FNA. Etapa I. (2022).</w:t>
      </w:r>
    </w:p>
    <w:bookmarkEnd w:id="61"/>
    <w:bookmarkStart w:id="62" w:name="refs"/>
    <w:p>
      <w:pPr>
        <w:pStyle w:val="Bibliography"/>
      </w:pPr>
      <w:r>
        <w:t xml:space="preserve">E-Service. Arquitectura de Referencia del FNA. Etapa II. (2023).</w:t>
      </w:r>
    </w:p>
    <w:bookmarkEnd w:id="62"/>
    <w:bookmarkStart w:id="63" w:name="refs"/>
    <w:p>
      <w:pPr>
        <w:pStyle w:val="Bibliography"/>
      </w:pPr>
      <w:r>
        <w:t xml:space="preserve">E-Service. Hoja de Ruta e Iniciativas. Etapa III. (2023).</w:t>
      </w:r>
    </w:p>
    <w:bookmarkEnd w:id="63"/>
    <w:bookmarkStart w:id="64" w:name="refs"/>
    <w:p>
      <w:pPr>
        <w:pStyle w:val="Bibliography"/>
      </w:pPr>
      <w:r>
        <w:t xml:space="preserve">TOGAF 9.1. Risk Management (2023). En https://pubs.opengroup.org/architecture/togaf9-doc/arch/chap27.html</w:t>
      </w:r>
    </w:p>
    <w:bookmarkEnd w:id="64"/>
    <w:bookmarkEnd w:id="6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4" Target="media/rId34.png" /><Relationship Type="http://schemas.openxmlformats.org/officeDocument/2006/relationships/image" Id="rId42" Target="media/rId42.jp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dd47f267e93e65c80b234e708037aa13c62ab37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dd47f267e93e65c80b234e708037aa13c62ab37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8" Target="onenote:#N001d.sharepoint.com" TargetMode="External" /><Relationship Type="http://schemas.openxmlformats.org/officeDocument/2006/relationships/hyperlink" Id="rId39"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2023-06-26T12:11:01Z</dcterms:created>
  <dcterms:modified xsi:type="dcterms:W3CDTF">2023-06-26T12:11:01Z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