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29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1.05f42bd</w:t>
      </w:r>
    </w:p>
    <w:p>
      <w:pPr>
        <w:pStyle w:val="FirstParagraph"/>
      </w:pPr>
    </w:p>
    <w:bookmarkStart w:id="28" w:name="Xb5da950059705fd773c426f9b3ecef9909b13ac"/>
    <w:p>
      <w:pPr>
        <w:pStyle w:val="Ttulo1"/>
      </w:pPr>
      <w:r>
        <w:t xml:space="preserve">Producto 11: PR11. Detalle de los recursos, herramientas, roles, responsabilidades y participantes</w:t>
      </w:r>
    </w:p>
    <w:p>
      <w:pPr>
        <w:pStyle w:val="FirstParagraph"/>
      </w:pPr>
      <w:r>
        <w:t xml:space="preserve">La arquitectura SOA de referencia SOA 2.0 del FNA, objeto de este proyecto, la forman las estructuras e integraciones de productos y servicios SOA. Esta es el soporte de decisiones de la Vicepresidencia de tecnología del FNA, tanto de desarrollo, mejoras a las aplicaciones y herramientas de software del FNA, y para la adquisición y migración de tecnologías específicas.</w:t>
      </w:r>
    </w:p>
    <w:p>
      <w:pPr>
        <w:pStyle w:val="Textoindependiente"/>
      </w:pPr>
      <w:r>
        <w:t xml:space="preserve">Este producto define los elementos mínimos para garantizar la vigencia y ejercicio de la arquitectura de referencia SOA, objeto de este proyecto, y línea base para dirigir el diseño, desarrollo y entrega de los servicios SOA y tecnologías del FNA.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Los objetivos del Gobierno SOA del FNA (Proyecto 1, E-Service, Fase II): Mantenimiento de Relación Negocio - Arquitectura (G-OBJG), y Seguimiento a cambios en la arquitectura de referencia (G-OBJS3) exigen la mantenibilidad de la arquitectura de referencia, responsable de 1) dirigir y evolucionar las soluciones tecnológica del FNA, 2) de orientar el diseño de las estas, y 3) ser el instrumento de control para hacer cumplir los principios de diseño de servicios SOA del FNA y del Manual de Gobierno. Para lograr estos objetivos y responsabilidades dadas, es necesario que desde este proyecto se detallen los recursos, herramientas, roles, responsabilidades y participantes que garanticen que los procesos y operaciones de gestión, cambio y vigencia de la arquitectura de referencia sean puestos en marcha cuando el FNA así lo considere.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Flujo de trabajo del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Principios y operaciones de mantenimiento de la arquitectura de referencia (Oficina de Arquitectura del FNA)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del mantenimiento de la arquitectura de referencia (Oficina de Arquitectura del FNA)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de las operaciones y mantenibilidad de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encargados de mantenibilidad de la arquitectura de referencia SOA 2.0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e6483119-50ef-42a1-b415-c5d3a008feba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2023-07-29T21:30:11Z</dcterms:created>
  <dcterms:modified xsi:type="dcterms:W3CDTF">2023-07-29T21:30:11Z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prnombre">
    <vt:lpwstr>Detalle de los recursos, herramientas, roles, responsabilidades y participantes</vt:lpwstr>
  </property>
  <property fmtid="{D5CDD505-2E9C-101B-9397-08002B2CF9AE}" pid="7" name="references">
    <vt:lpwstr/>
  </property>
</Properties>
</file>