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1.507931c</w:t>
            </w:r>
            <w:r>
              <w:t xml:space="preserve"> </w:t>
            </w:r>
            <w:r>
              <w:t xml:space="preserve">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6e01e86594c997d932a57e913843b9b3cc686f6"/>
    <w:p>
      <w:pPr>
        <w:pStyle w:val="Ttulo1"/>
      </w:pPr>
      <w:r>
        <w:t xml:space="preserve">Matriz de Responsabilidades para el Mantenimiento de las Arquitecturas de Referencia del FNA</w:t>
      </w:r>
    </w:p>
    <w:p>
      <w:pPr>
        <w:pStyle w:val="FirstParagraph"/>
      </w:pPr>
      <w:r>
        <w:t xml:space="preserve">Los roles y responsabilidades de esta sección siguen lo descrito por el flujo de trabajo FLARQ03 del FNA, [Flujo de Trabajo del FNA para la Creación y Mantenimiento de la Arquitectura de Referencia]. Esto es, esta matriz de roles sigue la siguiente estructura</w:t>
      </w:r>
    </w:p>
    <w:p>
      <w:pPr>
        <w:numPr>
          <w:ilvl w:val="0"/>
          <w:numId w:val="1001"/>
        </w:numPr>
        <w:pStyle w:val="Compact"/>
      </w:pPr>
      <w:r>
        <w:t xml:space="preserve">Especificaciones de arquitectura (referencia)</w:t>
      </w:r>
    </w:p>
    <w:p>
      <w:pPr>
        <w:numPr>
          <w:ilvl w:val="0"/>
          <w:numId w:val="1001"/>
        </w:numPr>
        <w:pStyle w:val="Compact"/>
      </w:pPr>
      <w:r>
        <w:t xml:space="preserve">Ingeniería (diseños de solución)</w:t>
      </w:r>
    </w:p>
    <w:p>
      <w:pPr>
        <w:numPr>
          <w:ilvl w:val="0"/>
          <w:numId w:val="1001"/>
        </w:numPr>
        <w:pStyle w:val="Compact"/>
      </w:pPr>
      <w:r>
        <w:t xml:space="preserve">Verificación especificación- diseño</w:t>
      </w:r>
    </w:p>
    <w:p>
      <w:pPr>
        <w:pStyle w:val="FirstParagraph"/>
      </w:pPr>
    </w:p>
    <w:bookmarkEnd w:id="22"/>
    <w:bookmarkStart w:id="25" w:name="X67abd20a76571bb02b16b680bb41d18952f9118"/>
    <w:p>
      <w:pPr>
        <w:pStyle w:val="Ttulo1"/>
      </w:pPr>
      <w:r>
        <w:t xml:space="preserve">Roles y Responsabilidades de la Oficina de Arquitectura</w:t>
      </w:r>
    </w:p>
    <w:bookmarkStart w:id="24" w:name="responsabilidades-por-rol"/>
    <w:p>
      <w:pPr>
        <w:pStyle w:val="Ttulo2"/>
      </w:pPr>
      <w:r>
        <w:t xml:space="preserve">Responsabilidades por Rol</w:t>
      </w:r>
    </w:p>
    <w:p>
      <w:pPr>
        <w:pStyle w:val="FirstParagraph"/>
      </w:pPr>
      <w:r>
        <w:t xml:space="preserve">Partimos de la estructura de la matriz indicada arriba.</w:t>
      </w:r>
    </w:p>
    <w:bookmarkStart w:id="0" w:name="tbl:rolresp-id"/>
    <w:bookmarkStart w:id="23" w:name="tbl:rolresp-id"/>
    <w:p>
      <w:pPr>
        <w:pStyle w:val="TableCaption"/>
      </w:pPr>
      <w:r>
        <w:t xml:space="preserve">Table 1: Roles y Responsabilidades del (FLARQ03) Flujo de Trabajo Creación y Mantenimiento de Arquitecturas de Referencia FNA ejecutada por la Oficina de Arquitectura FNA exigidos por el Gobierno SOA.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Roles y Responsabilidades del (FLARQ03) Flujo de Trabajo Creación y Mantenimiento de Arquitecturas de Referencia FNA ejecutada por la Oficina de Arquitectura FNA exigidos por el Gobierno SOA. "/>
      </w:tblPr>
      <w:tblGrid>
        <w:gridCol w:w="4177"/>
        <w:gridCol w:w="2349"/>
        <w:gridCol w:w="13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Responsabilidades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Actores Áreas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Identifica brechas y determina necesidades y señalamientos a las arquitecturas actuales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Inicia el flujo de trabajo de mantenimiento de las arquitecturas. Realizar las especificaciones de primer nivel (nivel de detalle 100)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Solución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Implementar los diseños provistos por la oficina de arquitectura del FNA apegadas a tecnologías específicas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300)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Realizar las actividades de análisis exigidas por 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Ingeniería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 los cambios y transiciones de las arquitecturas de referencia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Elaborar los artefactos ejecutables exigidos por la transición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500)</w:t>
            </w:r>
          </w:p>
        </w:tc>
      </w:tr>
    </w:tbl>
    <w:bookmarkEnd w:id="23"/>
    <w:bookmarkEnd w:id="0"/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2023-07-27T22:58:46Z</dcterms:created>
  <dcterms:modified xsi:type="dcterms:W3CDTF">2023-07-27T22:58:46Z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