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Detalle de los recursos, herramientas, roles, responsabilidades y participantes:</w:t>
            </w:r>
            <w:r>
              <w:t xml:space="preserve"> </w:t>
            </w:r>
            <w:r>
              <w:rPr>
                <w:bCs/>
                <w:b/>
              </w:rPr>
              <w:t xml:space="preserve">Flujo de trabajo del mantenimiento de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Flujo de trabajo, tareas, actividades, roles, acciones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1.b5d67e5</w:t>
            </w:r>
            <w:r>
              <w:t xml:space="preserve"> </w:t>
            </w:r>
            <w:r>
              <w:t xml:space="preserve">del 29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2" w:name="X6e01e86594c997d932a57e913843b9b3cc686f6"/>
    <w:p>
      <w:pPr>
        <w:pStyle w:val="Ttulo1"/>
      </w:pPr>
      <w:r>
        <w:t xml:space="preserve">Matriz de Responsabilidades para el Mantenimiento de las Arquitecturas de Referencia del FNA</w:t>
      </w:r>
    </w:p>
    <w:p>
      <w:pPr>
        <w:pStyle w:val="FirstParagraph"/>
      </w:pPr>
      <w:r>
        <w:t xml:space="preserve">Los roles y responsabilidades de esta sección siguen lo descrito por el flujo de trabajo FLARQ03 del FNA, [Flujo de Trabajo del FNA para la Creación y Mantenimiento de la Arquitectura de Referencia]. Esto es, esta matriz de roles sigue la siguiente estructura</w:t>
      </w:r>
    </w:p>
    <w:p>
      <w:pPr>
        <w:numPr>
          <w:ilvl w:val="0"/>
          <w:numId w:val="1001"/>
        </w:numPr>
        <w:pStyle w:val="Compact"/>
      </w:pPr>
      <w:r>
        <w:t xml:space="preserve">Especificaciones de arquitectura (referencia)</w:t>
      </w:r>
    </w:p>
    <w:p>
      <w:pPr>
        <w:numPr>
          <w:ilvl w:val="0"/>
          <w:numId w:val="1001"/>
        </w:numPr>
        <w:pStyle w:val="Compact"/>
      </w:pPr>
      <w:r>
        <w:t xml:space="preserve">Ingeniería (diseños de solución)</w:t>
      </w:r>
    </w:p>
    <w:p>
      <w:pPr>
        <w:numPr>
          <w:ilvl w:val="0"/>
          <w:numId w:val="1001"/>
        </w:numPr>
        <w:pStyle w:val="Compact"/>
      </w:pPr>
      <w:r>
        <w:t xml:space="preserve">Verificación especificación- diseño</w:t>
      </w:r>
    </w:p>
    <w:p>
      <w:pPr>
        <w:pStyle w:val="FirstParagraph"/>
      </w:pPr>
    </w:p>
    <w:bookmarkEnd w:id="22"/>
    <w:bookmarkStart w:id="25" w:name="X67abd20a76571bb02b16b680bb41d18952f9118"/>
    <w:p>
      <w:pPr>
        <w:pStyle w:val="Ttulo1"/>
      </w:pPr>
      <w:r>
        <w:t xml:space="preserve">Roles y Responsabilidades de la Oficina de Arquitectura</w:t>
      </w:r>
    </w:p>
    <w:p>
      <w:pPr>
        <w:pStyle w:val="FirstParagraph"/>
      </w:pPr>
      <w:r>
        <w:t xml:space="preserve">Partimos de la estructura de la matriz indicada arriba. Los roles descritos a continuación responden al contexto del FNA y están acondicionados al flujo de trabajo de mantenimiento de arquitecturas descrito antes (ver [Flujo de Trabajo del FNA para la Creación y Mantenimiento de la Arquitectura de Referencia]).</w:t>
      </w:r>
    </w:p>
    <w:bookmarkStart w:id="24" w:name="responsabilidades-por-rol"/>
    <w:p>
      <w:pPr>
        <w:pStyle w:val="Ttulo2"/>
      </w:pPr>
      <w:r>
        <w:t xml:space="preserve">Responsabilidades por Rol</w:t>
      </w:r>
    </w:p>
    <w:p>
      <w:pPr>
        <w:pStyle w:val="FirstParagraph"/>
      </w:pPr>
      <w:r>
        <w:t xml:space="preserve">Los roles requeridos por el FNA para realizar las actividades de mantenimiento (en el orden que aparecen en el flujo FLARQ03) son</w:t>
      </w:r>
    </w:p>
    <w:p>
      <w:pPr>
        <w:numPr>
          <w:ilvl w:val="0"/>
          <w:numId w:val="1002"/>
        </w:numPr>
        <w:pStyle w:val="Compact"/>
      </w:pPr>
      <w:r>
        <w:t xml:space="preserve">Actores Áreas FNA. Representa a un funcionario de un área de negocio, sea la vicepresidencia de Crédito, por ejemplo, o un líder de grupo, o quien sea el propietario de la información funcional del caso.</w:t>
      </w:r>
    </w:p>
    <w:p>
      <w:pPr>
        <w:numPr>
          <w:ilvl w:val="0"/>
          <w:numId w:val="1002"/>
        </w:numPr>
        <w:pStyle w:val="Compact"/>
      </w:pPr>
      <w:r>
        <w:t xml:space="preserve">Arquitecto SOA FNA. Representa al personal involucrado con la oficina de arquitectura del FNA.</w:t>
      </w:r>
    </w:p>
    <w:p>
      <w:pPr>
        <w:numPr>
          <w:ilvl w:val="0"/>
          <w:numId w:val="1002"/>
        </w:numPr>
        <w:pStyle w:val="Compact"/>
      </w:pPr>
      <w:r>
        <w:t xml:space="preserve">Arquitecto Solución. Representa al personal involucrado con la oficina de arquitectura del FNA.</w:t>
      </w:r>
    </w:p>
    <w:p>
      <w:pPr>
        <w:numPr>
          <w:ilvl w:val="0"/>
          <w:numId w:val="1002"/>
        </w:numPr>
        <w:pStyle w:val="Compact"/>
      </w:pPr>
      <w:r>
        <w:t xml:space="preserve">Ingeniería FNA. Representa al personal involucrado con las áreas del desarrollo de soluciones de software y sistemas de infirmación del FNA.</w:t>
      </w:r>
    </w:p>
    <w:p>
      <w:pPr>
        <w:pStyle w:val="FirstParagraph"/>
      </w:pPr>
    </w:p>
    <w:p>
      <w:pPr>
        <w:pStyle w:val="Textoindependiente"/>
      </w:pPr>
      <w:r>
        <w:t xml:space="preserve">Las responsabilidades de estos roles están descritas como sigue</w:t>
      </w:r>
    </w:p>
    <w:bookmarkStart w:id="0" w:name="tbl:rolresp-id"/>
    <w:bookmarkStart w:id="23" w:name="tbl:rolresp-id"/>
    <w:p>
      <w:pPr>
        <w:pStyle w:val="TableCaption"/>
      </w:pPr>
      <w:r>
        <w:t xml:space="preserve">Table 1: Roles y Responsabilidades del (FLARQ03) Flujo de Trabajo Creación y Mantenimiento de Arquitecturas de Referencia FNA ejecutada por la Oficina de Arquitectura FNA exigidos por el Gobierno SOA.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Roles y Responsabilidades del (FLARQ03) Flujo de Trabajo Creación y Mantenimiento de Arquitecturas de Referencia FNA ejecutada por la Oficina de Arquitectura FNA exigidos por el Gobierno SOA. "/>
      </w:tblPr>
      <w:tblGrid>
        <w:gridCol w:w="4177"/>
        <w:gridCol w:w="2349"/>
        <w:gridCol w:w="139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Nombre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Responsabilidades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Actores Áreas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Identifica brechas y determina necesidades y señalamientos a las arquitecturas actuales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Arquitecto SOA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Inicia el flujo de trabajo de mantenimiento de las arquitecturas. Realizar las especificaciones de primer nivel (nivel de detalle 100)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  <w:r>
              <w:t xml:space="preserve"> </w:t>
            </w:r>
            <w:r>
              <w:rPr>
                <w:bCs/>
                <w:b/>
              </w:rPr>
              <w:t xml:space="preserve">Verificación</w:t>
            </w:r>
            <w:r>
              <w:t xml:space="preserve">: elaborar los registros de colaboración entre arquitectura e ingeniería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Arquitecto Solución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Implementar los diseños provistos por la oficina de arquitectura del FNA apegadas a tecnologías específicas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Contribuir con el nivel de detalle de los modelos provistos por el Arquitecto SOA FNA (nivel 300)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Realizar las actividades de análisis exigidas por el gobierno SOA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  <w:r>
              <w:t xml:space="preserve"> </w:t>
            </w:r>
            <w:r>
              <w:rPr>
                <w:bCs/>
                <w:b/>
              </w:rPr>
              <w:t xml:space="preserve">Verificación</w:t>
            </w:r>
            <w:r>
              <w:t xml:space="preserve">: elaborar los registros de colaboración entre arquitectura e ingeniería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Ingeniería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Implementa los cambios y transiciones de las arquitecturas de referencia FNA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Elaborar los artefactos ejecutables exigidos por la transición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Contribuir con el nivel de detalle de los modelos provistos por el Arquitecto SOA FNA (nivel 500)</w:t>
            </w:r>
          </w:p>
        </w:tc>
      </w:tr>
    </w:tbl>
    <w:bookmarkEnd w:id="23"/>
    <w:bookmarkEnd w:id="0"/>
    <w:p>
      <w:pPr>
        <w:pStyle w:val="Textoindependiente"/>
      </w:pPr>
    </w:p>
    <w:p>
      <w:pPr>
        <w:pStyle w:val="Textoindependiente"/>
      </w:pPr>
      <w:r>
        <w:t xml:space="preserve">Resaltamos de las responsabilidades descritas arriba en la tabla que la de</w:t>
      </w:r>
      <w:r>
        <w:t xml:space="preserve"> </w:t>
      </w:r>
      <w:r>
        <w:rPr>
          <w:iCs/>
          <w:i/>
        </w:rPr>
        <w:t xml:space="preserve">Verificación</w:t>
      </w:r>
      <w:r>
        <w:t xml:space="preserve"> </w:t>
      </w:r>
      <w:r>
        <w:t xml:space="preserve">responde a la actividad PRCARRF4, Verificación y Validación, del flujo de mantenimiento.</w:t>
      </w:r>
    </w:p>
    <w:p>
      <w:pPr>
        <w:pStyle w:val="Textoindependiente"/>
      </w:pP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2023-07-29T22:37:55Z</dcterms:created>
  <dcterms:modified xsi:type="dcterms:W3CDTF">2023-07-29T22:37:55Z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