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09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1.fdeba74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En virtud de esto se da el soporte de futuras decisiones de la Vicepresidencia de Tecnología del FNA, tanto en la línea de desarrollo o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aplicaciones del FNA, y en concordancia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 del FNA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las arquitecturas de referencia del FNA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vistas lógicas y conceptuales de las arquitecturas de referencia del FNA</w:t>
      </w:r>
    </w:p>
    <w:p>
      <w:pPr>
        <w:numPr>
          <w:ilvl w:val="0"/>
          <w:numId w:val="1002"/>
        </w:numPr>
        <w:pStyle w:val="Compact"/>
      </w:pPr>
      <w:r>
        <w:t xml:space="preserve">Entendimiento de los procedimientos para creación y mantenimiento de las arquitecturas de referencia del FNA</w:t>
      </w:r>
    </w:p>
    <w:p>
      <w:pPr>
        <w:numPr>
          <w:ilvl w:val="0"/>
          <w:numId w:val="1002"/>
        </w:numPr>
        <w:pStyle w:val="Compact"/>
      </w:pPr>
      <w:r>
        <w:t xml:space="preserve">Entendimiento de las consideraciones para la implementación de las arquitecturas de referencia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89814e88-307f-4846-b1f5-1e6550b27d69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2023-08-09T10:42:32Z</dcterms:created>
  <dcterms:modified xsi:type="dcterms:W3CDTF">2023-08-09T10:42:32Z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Diseño detallado y vistas funcional, despliegue, información, integración y tecnología​</vt:lpwstr>
  </property>
  <property fmtid="{D5CDD505-2E9C-101B-9397-08002B2CF9AE}" pid="7" name="references">
    <vt:lpwstr/>
  </property>
</Properties>
</file>