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1.2627016</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w:t>
      </w:r>
      <w:r>
        <w:t xml:space="preserve">(ver Resumen de problemas diagnosticados, E-Service, Fase I, 2022 en</w:t>
      </w:r>
      <w:r>
        <w:t xml:space="preserve"> </w:t>
      </w:r>
      <w:r>
        <w:t xml:space="preserve">[</w:t>
      </w:r>
      <w:hyperlink w:anchor="ref-eservices4-22">
        <w:r>
          <w:rPr>
            <w:rStyle w:val="Hipervnculo"/>
            <w:bCs/>
            <w:b/>
          </w:rPr>
          <w:t xml:space="preserve">eservices4-22?</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eservices1-22">
        <w:r>
          <w:rPr>
            <w:rStyle w:val="Hipervnculo"/>
            <w:bCs/>
            <w:b/>
          </w:rPr>
          <w:t xml:space="preserve">eservices1-22?</w:t>
        </w:r>
      </w:hyperlink>
      <w:r>
        <w:t xml:space="preserve">]</w:t>
      </w:r>
      <w:r>
        <w:t xml:space="preserve">, eservices3-22 y</w:t>
      </w:r>
      <w:r>
        <w:t xml:space="preserve"> </w:t>
      </w:r>
      <w:r>
        <w:t xml:space="preserve">[</w:t>
      </w:r>
      <w:hyperlink w:anchor="ref-eservices4-22">
        <w:r>
          <w:rPr>
            <w:rStyle w:val="Hipervnculo"/>
            <w:bCs/>
            <w:b/>
          </w:rPr>
          <w:t xml:space="preserve">eservices4-22?</w:t>
        </w:r>
      </w:hyperlink>
      <w:r>
        <w:t xml:space="preserve">]</w:t>
      </w:r>
      <w:r>
        <w:t xml:space="preserve">,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25" w:name="fig:arqimage1.pn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30" w:name="fig:arqimage1.1.pn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c4b74b90-8be7-4676-a857-f7706a0e39c0"/>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d0fd3643-92e5-474b-9663-062443f9aa96"/>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fe4d5322-4946-4a43-a030-80ab1db4d0ea"/>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2023-08-02T17:05:42Z</dcterms:created>
  <dcterms:modified xsi:type="dcterms:W3CDTF">2023-08-02T17:05:42Z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