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rId4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servicios,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1.d8a662d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5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 del FNA y que implica a las problemáticas diagnosticadas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38" w:name="dominio-de-servicios-y-aplicaciones-fna"/>
    <w:p>
      <w:pPr>
        <w:pStyle w:val="Ttulo2"/>
      </w:pPr>
      <w:r>
        <w:t xml:space="preserve">Dominio de Servicios y Aplicaciones FNA</w:t>
      </w:r>
    </w:p>
    <w:bookmarkStart w:id="26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7ed6ed1f-b065-4be8-bb97-017f22d8c298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0ee1de6f-d879-4638-90f8-0dea1f879637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bcf75ce8-5d53-47e3-a126-b93bd13e4c94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p>
      <w:pPr>
        <w:pStyle w:val="Textoindependiente"/>
      </w:pPr>
    </w:p>
    <w:bookmarkEnd w:id="36"/>
    <w:bookmarkEnd w:id="37"/>
    <w:bookmarkEnd w:id="38"/>
    <w:bookmarkStart w:id="48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40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fb776712-9bbc-4199-bd82-b71cd1364491"/>
    <w:p>
      <w:pPr>
        <w:pStyle w:val="FirstParagraph"/>
      </w:pPr>
      <w:bookmarkStart w:id="39" w:name="fig:"/>
      <w:r>
        <w:t xml:space="preserve">Figure 4: Malla de datos para el FNA</w:t>
      </w:r>
      <w:bookmarkEnd w:id="39"/>
    </w:p>
    <w:bookmarkEnd w:id="0"/>
    <w:bookmarkEnd w:id="40"/>
    <w:bookmarkStart w:id="46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6314ebe3-2654-465d-b4a9-f233145b73c9"/>
    <w:p>
      <w:pPr>
        <w:pStyle w:val="Textoindependiente"/>
      </w:pPr>
      <w:bookmarkStart w:id="41" w:name="fig:"/>
      <w:r>
        <w:t xml:space="preserve">Figure 5: Plano de Datos Objetivo del FNA</w:t>
      </w:r>
      <w:bookmarkEnd w:id="41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d3c33f62-ef65-45ce-8060-e65074d2afec"/>
    <w:p>
      <w:pPr>
        <w:pStyle w:val="CaptionedFigure"/>
      </w:pPr>
      <w:bookmarkStart w:id="45" w:name="fig:"/>
      <w:r>
        <w:drawing>
          <wp:inline>
            <wp:extent cx="5600700" cy="2199596"/>
            <wp:effectExtent b="0" l="0" r="0" t="0"/>
            <wp:docPr descr="Figure 6: Marcos de referencia aplicables a la arquitectura de información" title="" id="43" name="Picture"/>
            <a:graphic>
              <a:graphicData uri="http://schemas.openxmlformats.org/drawingml/2006/picture">
                <pic:pic>
                  <pic:nvPicPr>
                    <pic:cNvPr descr="images/datimage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9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Marcos de referencia aplicables a la arquitectura de información</w:t>
      </w:r>
    </w:p>
    <w:bookmarkEnd w:id="0"/>
    <w:bookmarkEnd w:id="46"/>
    <w:bookmarkStart w:id="47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47"/>
    <w:bookmarkEnd w:id="48"/>
    <w:bookmarkStart w:id="51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49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49"/>
    <w:bookmarkStart w:id="50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 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del Bus de Servicios, habilitando un modelo híbrido de aplicaciones nativas de nube y al mismo tiempo de arquitectura orientada a servicios (SOA).</w:t>
      </w:r>
    </w:p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2023-07-26T20:59:36Z</dcterms:created>
  <dcterms:modified xsi:type="dcterms:W3CDTF">2023-07-26T20:59:36Z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