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servivios,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1.2e1f779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40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arquitecturas del FNA y que implica a las problemáticas diagnósticadas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29" w:name="dominio-de-servicios-y-aplicaciones-fna"/>
    <w:p>
      <w:pPr>
        <w:pStyle w:val="Ttulo2"/>
      </w:pPr>
      <w:r>
        <w:t xml:space="preserve">Dominio de Servicios y Aplicaciones FNA</w:t>
      </w:r>
    </w:p>
    <w:bookmarkStart w:id="23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3d532073-032d-40c7-b594-9dd4396e82cf"/>
    <w:p>
      <w:pPr>
        <w:pStyle w:val="Textoindependiente"/>
      </w:pPr>
      <w:bookmarkStart w:id="22" w:name="fig:"/>
      <w:r>
        <w:t xml:space="preserve">Figure 1: Fondo Nacional del Ahorro - Vista general de arquitectura actual</w:t>
      </w:r>
      <w:bookmarkEnd w:id="22"/>
    </w:p>
    <w:bookmarkEnd w:id="0"/>
    <w:p>
      <w:pPr>
        <w:pStyle w:val="Textoindependiente"/>
      </w:pPr>
    </w:p>
    <w:bookmarkEnd w:id="23"/>
    <w:bookmarkStart w:id="28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25" w:name="nivel-de-detalle-1"/>
    <w:p>
      <w:pPr>
        <w:pStyle w:val="Ttulo4"/>
      </w:pPr>
      <w:r>
        <w:t xml:space="preserve">Nivel de detalle 1</w:t>
      </w:r>
    </w:p>
    <w:bookmarkStart w:id="0" w:name="fig:78056fd6-530a-4f5e-ad69-bcc72c30df06"/>
    <w:p>
      <w:pPr>
        <w:pStyle w:val="FirstParagraph"/>
      </w:pPr>
      <w:bookmarkStart w:id="24" w:name="fig:"/>
      <w:r>
        <w:t xml:space="preserve">Figure 2: Fondo Nacional del Ahorro - Vista general de arquitectura de referencia. N1</w:t>
      </w:r>
      <w:bookmarkEnd w:id="24"/>
    </w:p>
    <w:bookmarkEnd w:id="0"/>
    <w:p>
      <w:pPr>
        <w:pStyle w:val="Textoindependiente"/>
      </w:pPr>
    </w:p>
    <w:bookmarkEnd w:id="25"/>
    <w:bookmarkStart w:id="27" w:name="nivel-de-detalle-2"/>
    <w:p>
      <w:pPr>
        <w:pStyle w:val="Ttulo4"/>
      </w:pPr>
      <w:r>
        <w:t xml:space="preserve">Nivel de detalle 2</w:t>
      </w:r>
    </w:p>
    <w:bookmarkStart w:id="0" w:name="fig:b3410c2b-ea66-4790-87ae-919515b2ecb8"/>
    <w:p>
      <w:pPr>
        <w:pStyle w:val="FirstParagraph"/>
      </w:pPr>
      <w:bookmarkStart w:id="26" w:name="fig:"/>
      <w:r>
        <w:t xml:space="preserve">Figure 3: Fondo Nacional del Ahorro - Vista general de arquitectura de referencia. N1</w:t>
      </w:r>
      <w:bookmarkEnd w:id="26"/>
    </w:p>
    <w:bookmarkEnd w:id="0"/>
    <w:p>
      <w:pPr>
        <w:pStyle w:val="Textoindependiente"/>
      </w:pPr>
    </w:p>
    <w:bookmarkEnd w:id="27"/>
    <w:bookmarkEnd w:id="28"/>
    <w:bookmarkEnd w:id="29"/>
    <w:bookmarkStart w:id="36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31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67f3ae1e-09cd-45ea-a835-f9d2c6c7ea87"/>
    <w:p>
      <w:pPr>
        <w:pStyle w:val="FirstParagraph"/>
      </w:pPr>
      <w:bookmarkStart w:id="30" w:name="fig:"/>
      <w:r>
        <w:t xml:space="preserve">Figure 4: Malla de datos para el FNA</w:t>
      </w:r>
      <w:bookmarkEnd w:id="30"/>
    </w:p>
    <w:bookmarkEnd w:id="0"/>
    <w:bookmarkEnd w:id="31"/>
    <w:bookmarkStart w:id="34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</w:t>
      </w:r>
      <w:r>
        <w:t xml:space="preserve"> </w:t>
      </w:r>
      <w:r>
        <w:t xml:space="preserve">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a78f759c-c8c0-479e-a357-bff2fe13fcf1"/>
    <w:p>
      <w:pPr>
        <w:pStyle w:val="Textoindependiente"/>
      </w:pPr>
      <w:bookmarkStart w:id="32" w:name="fig:"/>
      <w:r>
        <w:t xml:space="preserve">Figure 5: Plano de Datos Objetivo del FNA</w:t>
      </w:r>
      <w:bookmarkEnd w:id="32"/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d2d16948-b249-4e3b-a97e-34c51a121838"/>
    <w:p>
      <w:pPr>
        <w:pStyle w:val="Textoindependiente"/>
      </w:pPr>
      <w:bookmarkStart w:id="33" w:name="fig:"/>
      <w:r>
        <w:t xml:space="preserve">Figure 6: Marcos de referencia aplicables a la arquitectura de información</w:t>
      </w:r>
      <w:bookmarkEnd w:id="33"/>
    </w:p>
    <w:bookmarkEnd w:id="0"/>
    <w:bookmarkEnd w:id="34"/>
    <w:bookmarkStart w:id="35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</w:t>
      </w:r>
      <w:r>
        <w:t xml:space="preserve"> </w:t>
      </w:r>
      <w:r>
        <w:t xml:space="preserve">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bookmarkEnd w:id="35"/>
    <w:bookmarkEnd w:id="36"/>
    <w:bookmarkStart w:id="39" w:name="dominio-de-infraestructura-fna"/>
    <w:p>
      <w:pPr>
        <w:pStyle w:val="Ttulo2"/>
      </w:pPr>
      <w:r>
        <w:t xml:space="preserve">Dominio de Infraestructura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37" w:name="arquitectura-objetivo"/>
    <w:p>
      <w:pPr>
        <w:pStyle w:val="Ttulo3"/>
      </w:pPr>
      <w:r>
        <w:t xml:space="preserve">Arquitectura Objetivo</w:t>
      </w:r>
    </w:p>
    <w:p>
      <w:pPr>
        <w:pStyle w:val="FirstParagraph"/>
      </w:pPr>
    </w:p>
    <w:p>
      <w:pPr>
        <w:pStyle w:val="Textoindependiente"/>
      </w:pPr>
    </w:p>
    <w:bookmarkEnd w:id="37"/>
    <w:bookmarkStart w:id="3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2023-07-24T22:50:47Z</dcterms:created>
  <dcterms:modified xsi:type="dcterms:W3CDTF">2023-07-24T22:50:47Z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