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6.png" ContentType="image/png"/>
  <Override PartName="/word/media/rId101.png" ContentType="image/png"/>
  <Override PartName="/word/media/rId106.png" ContentType="image/png"/>
  <Override PartName="/word/media/rId111.png" ContentType="image/png"/>
  <Override PartName="/word/media/rId116.png" ContentType="image/png"/>
  <Override PartName="/word/media/rId93.png" ContentType="image/png"/>
  <Override PartName="/word/media/rId82.png" ContentType="image/png"/>
  <Override PartName="/word/media/rId77.png" ContentType="image/png"/>
  <Override PartName="/word/media/rId87.png" ContentType="image/png"/>
  <Override PartName="/word/media/rId153.png" ContentType="image/png"/>
  <Override PartName="/word/media/rId158.png" ContentType="image/png"/>
  <Override PartName="/word/media/rId130.png" ContentType="image/png"/>
  <Override PartName="/word/media/rId135.png" ContentType="image/png"/>
  <Override PartName="/word/media/rId139.png" ContentType="image/png"/>
  <Override PartName="/word/media/rId50.png" ContentType="image/png"/>
  <Override PartName="/word/media/rId54.png" ContentType="image/png"/>
  <Override PartName="/word/media/rId44.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STEF@4d7caeb</w:t>
        </w:r>
      </w:hyperlink>
      <w:r>
        <w:t xml:space="preserve"> </w:t>
      </w:r>
      <w:r>
        <w:t xml:space="preserve">del August 9, 2023.</w:t>
      </w:r>
      <w:r>
        <w:t xml:space="preserve"> </w:t>
      </w:r>
    </w:p>
    <w:p>
      <w:pPr>
        <w:pStyle w:val="Textoindependiente"/>
      </w:pPr>
      <w:r>
        <w:t xml:space="preserve">   </w:t>
      </w:r>
      <w:r>
        <w:rPr>
          <w:bCs/>
          <w:b/>
        </w:rPr>
        <w:t xml:space="preserve">Versión</w:t>
      </w:r>
      <w:r>
        <w:t xml:space="preserve"> </w:t>
      </w:r>
      <w:r>
        <w:t xml:space="preserve">del producto 1.4d7caeb de 09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1.4d7caeb del 09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1.4d7caeb</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6c4bffd8-ebbd-49cc-a894-cb822fdbae9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1.4d7caeb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de componentes primordiales de estos.</w:t>
      </w:r>
      <w:r>
        <w:t xml:space="preserve"> </w:t>
      </w:r>
      <w:r>
        <w:rPr>
          <w:iCs/>
          <w:i/>
        </w:rPr>
        <w:t xml:space="preserve">Esta último parte es importante: en este contexto, la arquitectura de referencia, distinta de un diseño de solución, no opera sobre artefactos ejecutables específicos de solución</w:t>
      </w:r>
      <w:r>
        <w:t xml:space="preserve"> </w:t>
      </w:r>
      <w:r>
        <w:t xml:space="preserve">(bloques de solución específicos o CBB de TOGAF), sino que lo hace sobre componentes misionales y funcionales del FNA sustentados con</w:t>
      </w:r>
      <w:r>
        <w:t xml:space="preserve"> </w:t>
      </w:r>
      <w:r>
        <w:rPr>
          <w:iCs/>
          <w:i/>
        </w:rPr>
        <w:t xml:space="preserve">decisiones de arquitectura</w:t>
      </w:r>
      <w:r>
        <w:t xml:space="preserve"> </w:t>
      </w:r>
      <w:r>
        <w:t xml:space="preserve">rectoras de la implementación.</w:t>
      </w:r>
    </w:p>
    <w:p>
      <w:pPr>
        <w:pStyle w:val="SourceCode"/>
      </w:pPr>
      <w:r>
        <w:rPr>
          <w:rStyle w:val="VerbatimChar"/>
        </w:rPr>
        <w:t xml:space="preserve">Importante. La arquitectura de referencia, distinta de un diseño de solución, no opera en artefactos ejecutables específicos_, sino que opera sobre componentes funcionales del FNA y se materializa mediante decisiones de arquitectura anteriores a la implementación.</w:t>
      </w:r>
    </w:p>
    <w:p>
      <w:pPr>
        <w:pStyle w:val="FirstParagraph"/>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(dominio) que aplique, ejemplo, microservicios, REST, API, infraestructura, Nube, etc., y favorecer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Arquitectura de Referencia SOA 2.0 del Fondo Nacional del Ahorro.</w:t>
      </w:r>
    </w:p>
    <w:p>
      <w:pPr>
        <w:pStyle w:val="Textoindependiente"/>
      </w:pPr>
    </w:p>
    <w:bookmarkEnd w:id="43"/>
    <w:bookmarkStart w:id="48"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Start w:id="0" w:name="fig:procesosarq.png"/>
    <w:p>
      <w:pPr>
        <w:pStyle w:val="CaptionedFigure"/>
      </w:pPr>
      <w:bookmarkStart w:id="47" w:name="fig:procesosarq.png"/>
      <w:r>
        <w:drawing>
          <wp:inline>
            <wp:extent cx="5600700" cy="3900354"/>
            <wp:effectExtent b="0" l="0" r="0" t="0"/>
            <wp:docPr descr="Imagen 2: Proceso de gobierno de arquitecturas. Adaptado FNA." title="" id="45" name="Picture"/>
            <a:graphic>
              <a:graphicData uri="http://schemas.openxmlformats.org/drawingml/2006/picture">
                <pic:pic>
                  <pic:nvPicPr>
                    <pic:cNvPr descr="images/procesosarq.png" id="46" name="Picture"/>
                    <pic:cNvPicPr>
                      <a:picLocks noChangeArrowheads="1" noChangeAspect="1"/>
                    </pic:cNvPicPr>
                  </pic:nvPicPr>
                  <pic:blipFill>
                    <a:blip r:embed="rId44"/>
                    <a:stretch>
                      <a:fillRect/>
                    </a:stretch>
                  </pic:blipFill>
                  <pic:spPr bwMode="auto">
                    <a:xfrm>
                      <a:off x="0" y="0"/>
                      <a:ext cx="5600700" cy="3900354"/>
                    </a:xfrm>
                    <a:prstGeom prst="rect">
                      <a:avLst/>
                    </a:prstGeom>
                    <a:noFill/>
                    <a:ln w="9525">
                      <a:noFill/>
                      <a:headEnd/>
                      <a:tailEnd/>
                    </a:ln>
                  </pic:spPr>
                </pic:pic>
              </a:graphicData>
            </a:graphic>
          </wp:inline>
        </w:drawing>
      </w:r>
      <w:bookmarkEnd w:id="47"/>
    </w:p>
    <w:p>
      <w:pPr>
        <w:pStyle w:val="ImageCaption"/>
      </w:pPr>
      <w:r>
        <w:t xml:space="preserve">Imagen 2: Proceso de gobierno de arquitecturas. Adaptado FNA.</w:t>
      </w:r>
    </w:p>
    <w:bookmarkEnd w:id="0"/>
    <w:p>
      <w:pPr>
        <w:pStyle w:val="Textoindependiente"/>
      </w:pPr>
    </w:p>
    <w:bookmarkEnd w:id="48"/>
    <w:bookmarkStart w:id="6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9">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a774655d-2fa1-4b4d-8074-065186c2ca16"/>
    <w:p>
      <w:pPr>
        <w:pStyle w:val="CaptionedFigure"/>
      </w:pPr>
      <w:bookmarkStart w:id="53" w:name="fig:"/>
      <w:r>
        <w:drawing>
          <wp:inline>
            <wp:extent cx="5600700" cy="4878524"/>
            <wp:effectExtent b="0" l="0" r="0" t="0"/>
            <wp:docPr descr="Imagen 3: FLARQ03. Flujo de Trabajo de nivel 1 del FNA para el mantenimiento de las arquitecturas de referencia" title="" id="51" name="Picture"/>
            <a:graphic>
              <a:graphicData uri="http://schemas.openxmlformats.org/drawingml/2006/picture">
                <pic:pic>
                  <pic:nvPicPr>
                    <pic:cNvPr descr="images/flujoarqref1.png" id="52" name="Picture"/>
                    <pic:cNvPicPr>
                      <a:picLocks noChangeArrowheads="1" noChangeAspect="1"/>
                    </pic:cNvPicPr>
                  </pic:nvPicPr>
                  <pic:blipFill>
                    <a:blip r:embed="rId50"/>
                    <a:stretch>
                      <a:fillRect/>
                    </a:stretch>
                  </pic:blipFill>
                  <pic:spPr bwMode="auto">
                    <a:xfrm>
                      <a:off x="0" y="0"/>
                      <a:ext cx="5600700" cy="4878524"/>
                    </a:xfrm>
                    <a:prstGeom prst="rect">
                      <a:avLst/>
                    </a:prstGeom>
                    <a:noFill/>
                    <a:ln w="9525">
                      <a:noFill/>
                      <a:headEnd/>
                      <a:tailEnd/>
                    </a:ln>
                  </pic:spPr>
                </pic:pic>
              </a:graphicData>
            </a:graphic>
          </wp:inline>
        </w:drawing>
      </w:r>
      <w:bookmarkEnd w:id="53"/>
    </w:p>
    <w:p>
      <w:pPr>
        <w:pStyle w:val="ImageCaption"/>
      </w:pPr>
      <w:r>
        <w:t xml:space="preserve">Imagen 3: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fe7eef57-1f44-43ce-8e4a-db90b0e9a7bd"/>
    <w:p>
      <w:pPr>
        <w:pStyle w:val="CaptionedFigure"/>
      </w:pPr>
      <w:bookmarkStart w:id="57" w:name="fig:"/>
      <w:r>
        <w:drawing>
          <wp:inline>
            <wp:extent cx="5600700" cy="4573557"/>
            <wp:effectExtent b="0" l="0" r="0" t="0"/>
            <wp:docPr descr="Imagen 4: FLARQ03. Estructura interna del flujo de trabajo FNA para el mantenimiento de las arquitecturas de referencia" title="" id="55" name="Picture"/>
            <a:graphic>
              <a:graphicData uri="http://schemas.openxmlformats.org/drawingml/2006/picture">
                <pic:pic>
                  <pic:nvPicPr>
                    <pic:cNvPr descr="images/flujoarqref2.png" id="56" name="Picture"/>
                    <pic:cNvPicPr>
                      <a:picLocks noChangeArrowheads="1" noChangeAspect="1"/>
                    </pic:cNvPicPr>
                  </pic:nvPicPr>
                  <pic:blipFill>
                    <a:blip r:embed="rId54"/>
                    <a:stretch>
                      <a:fillRect/>
                    </a:stretch>
                  </pic:blipFill>
                  <pic:spPr bwMode="auto">
                    <a:xfrm>
                      <a:off x="0" y="0"/>
                      <a:ext cx="5600700" cy="4573557"/>
                    </a:xfrm>
                    <a:prstGeom prst="rect">
                      <a:avLst/>
                    </a:prstGeom>
                    <a:noFill/>
                    <a:ln w="9525">
                      <a:noFill/>
                      <a:headEnd/>
                      <a:tailEnd/>
                    </a:ln>
                  </pic:spPr>
                </pic:pic>
              </a:graphicData>
            </a:graphic>
          </wp:inline>
        </w:drawing>
      </w:r>
      <w:bookmarkEnd w:id="57"/>
    </w:p>
    <w:p>
      <w:pPr>
        <w:pStyle w:val="ImageCaption"/>
      </w:pPr>
      <w:r>
        <w:t xml:space="preserve">Imagen 4: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8"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8"/>
    <w:bookmarkStart w:id="62"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9"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9"/>
    <w:bookmarkStart w:id="61"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60"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60"/>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1.4d7caeb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End w:id="62"/>
    <w:bookmarkEnd w:id="63"/>
    <w:bookmarkStart w:id="6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 FNA</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1.4d7caeb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4"/>
    <w:bookmarkStart w:id="65"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5"/>
    <w:bookmarkStart w:id="68"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7"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6"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6"/>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1.4d7caeb</w:t>
      </w:r>
    </w:p>
    <w:p>
      <w:pPr>
        <w:pStyle w:val="FirstParagraph"/>
      </w:pPr>
    </w:p>
    <w:bookmarkEnd w:id="67"/>
    <w:bookmarkEnd w:id="68"/>
    <w:bookmarkStart w:id="7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9"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9"/>
    <w:bookmarkStart w:id="70"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70"/>
    <w:bookmarkStart w:id="71"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71"/>
    <w:bookmarkStart w:id="75" w:name="modelo-de-implementación-del-pry02-1"/>
    <w:p>
      <w:pPr>
        <w:pStyle w:val="Ttulo2"/>
      </w:pPr>
      <w:r>
        <w:t xml:space="preserve">Modelo de Implementación del PRY02</w:t>
      </w:r>
    </w:p>
    <w:bookmarkStart w:id="0" w:name="fig:7d3077da-11c3-4637-a5c0-664fbe035fc8"/>
    <w:p>
      <w:pPr>
        <w:pStyle w:val="CaptionedFigure"/>
      </w:pPr>
      <w:bookmarkStart w:id="74" w:name="fig:"/>
      <w:r>
        <w:drawing>
          <wp:inline>
            <wp:extent cx="5600700" cy="4264411"/>
            <wp:effectExtent b="0" l="0" r="0" t="0"/>
            <wp:docPr descr="Imagen 5: Plan de Implementación del Proyecto Hoja de Ruta E-Service FNA, 2023. Abril 2023 a Agosto 2023" title="" id="72" name="Picture"/>
            <a:graphic>
              <a:graphicData uri="http://schemas.openxmlformats.org/drawingml/2006/picture">
                <pic:pic>
                  <pic:nvPicPr>
                    <pic:cNvPr descr="images/pry2.png" id="73"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4"/>
    </w:p>
    <w:p>
      <w:pPr>
        <w:pStyle w:val="ImageCaption"/>
      </w:pPr>
      <w:r>
        <w:t xml:space="preserve">Imagen 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1.4d7caeb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5"/>
    <w:bookmarkEnd w:id="76"/>
    <w:bookmarkStart w:id="15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100" w:name="dominio-de-servicios-y-aplicaciones-fna"/>
    <w:p>
      <w:pPr>
        <w:pStyle w:val="Ttulo2"/>
      </w:pPr>
      <w:r>
        <w:t xml:space="preserve">Dominio de Servicios y Aplicaciones FNA</w:t>
      </w:r>
    </w:p>
    <w:bookmarkStart w:id="81"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80" w:name="fig:arqimage1.png"/>
      <w:r>
        <w:drawing>
          <wp:inline>
            <wp:extent cx="5600700" cy="3267074"/>
            <wp:effectExtent b="0" l="0" r="0" t="0"/>
            <wp:docPr descr="Imagen 6: Fondo Nacional del Ahorro - Vista general de arquitectura actual" title="" id="78" name="Picture"/>
            <a:graphic>
              <a:graphicData uri="http://schemas.openxmlformats.org/drawingml/2006/picture">
                <pic:pic>
                  <pic:nvPicPr>
                    <pic:cNvPr descr="images/arqimage1.png" id="79" name="Picture"/>
                    <pic:cNvPicPr>
                      <a:picLocks noChangeArrowheads="1" noChangeAspect="1"/>
                    </pic:cNvPicPr>
                  </pic:nvPicPr>
                  <pic:blipFill>
                    <a:blip r:embed="rId77"/>
                    <a:stretch>
                      <a:fillRect/>
                    </a:stretch>
                  </pic:blipFill>
                  <pic:spPr bwMode="auto">
                    <a:xfrm>
                      <a:off x="0" y="0"/>
                      <a:ext cx="5600700" cy="3267074"/>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actual</w:t>
      </w:r>
    </w:p>
    <w:bookmarkEnd w:id="0"/>
    <w:p>
      <w:pPr>
        <w:pStyle w:val="Textoindependiente"/>
      </w:pPr>
    </w:p>
    <w:bookmarkEnd w:id="81"/>
    <w:bookmarkStart w:id="92"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6"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5" w:name="fig:arqimage1.1.png"/>
      <w:r>
        <w:drawing>
          <wp:inline>
            <wp:extent cx="5600700" cy="3015761"/>
            <wp:effectExtent b="0" l="0" r="0" t="0"/>
            <wp:docPr descr="Imagen 7: Fondo Nacional del Ahorro - Vista general de arquitectura de referencia. Nivel de detalle 1. Separación de segmentos de la arquitectura de referencia del FNA." title="" id="83" name="Picture"/>
            <a:graphic>
              <a:graphicData uri="http://schemas.openxmlformats.org/drawingml/2006/picture">
                <pic:pic>
                  <pic:nvPicPr>
                    <pic:cNvPr descr="images/arqimage1.1.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6"/>
    <w:bookmarkStart w:id="91"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90" w:name="fig:arqimage2.png"/>
      <w:r>
        <w:drawing>
          <wp:inline>
            <wp:extent cx="5600700" cy="3015761"/>
            <wp:effectExtent b="0" l="0" r="0" t="0"/>
            <wp:docPr descr="Imagen 8: Fondo Nacional del Ahorro - Vista general de arquitectura de referencia. Nivel de detalle 2. Separación de subsegmentos de la arquitectura de referencia del FNA." title="" id="88" name="Picture"/>
            <a:graphic>
              <a:graphicData uri="http://schemas.openxmlformats.org/drawingml/2006/picture">
                <pic:pic>
                  <pic:nvPicPr>
                    <pic:cNvPr descr="images/arqimage2.png" id="89" name="Picture"/>
                    <pic:cNvPicPr>
                      <a:picLocks noChangeArrowheads="1" noChangeAspect="1"/>
                    </pic:cNvPicPr>
                  </pic:nvPicPr>
                  <pic:blipFill>
                    <a:blip r:embed="rId87"/>
                    <a:stretch>
                      <a:fillRect/>
                    </a:stretch>
                  </pic:blipFill>
                  <pic:spPr bwMode="auto">
                    <a:xfrm>
                      <a:off x="0" y="0"/>
                      <a:ext cx="5600700" cy="3015761"/>
                    </a:xfrm>
                    <a:prstGeom prst="rect">
                      <a:avLst/>
                    </a:prstGeom>
                    <a:noFill/>
                    <a:ln w="9525">
                      <a:noFill/>
                      <a:headEnd/>
                      <a:tailEnd/>
                    </a:ln>
                  </pic:spPr>
                </pic:pic>
              </a:graphicData>
            </a:graphic>
          </wp:inline>
        </w:drawing>
      </w:r>
      <w:bookmarkEnd w:id="90"/>
    </w:p>
    <w:p>
      <w:pPr>
        <w:pStyle w:val="ImageCaption"/>
      </w:pPr>
      <w:r>
        <w:t xml:space="preserve">Imagen 8: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91"/>
    <w:bookmarkEnd w:id="92"/>
    <w:bookmarkStart w:id="98"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6" w:name="fig:ARQREF0.png"/>
      <w:r>
        <w:drawing>
          <wp:inline>
            <wp:extent cx="5600700" cy="4090361"/>
            <wp:effectExtent b="0" l="0" r="0" t="0"/>
            <wp:docPr descr="Imagen 9: Fondo Nacional del Ahorro - Arquitectura de Referencia 2.0. Vista funcional del dominio de servicios y aplicaciones del FNA." title="" id="94" name="Picture"/>
            <a:graphic>
              <a:graphicData uri="http://schemas.openxmlformats.org/drawingml/2006/picture">
                <pic:pic>
                  <pic:nvPicPr>
                    <pic:cNvPr descr="images/ARQREF0.png" id="95" name="Picture"/>
                    <pic:cNvPicPr>
                      <a:picLocks noChangeArrowheads="1" noChangeAspect="1"/>
                    </pic:cNvPicPr>
                  </pic:nvPicPr>
                  <pic:blipFill>
                    <a:blip r:embed="rId93"/>
                    <a:stretch>
                      <a:fillRect/>
                    </a:stretch>
                  </pic:blipFill>
                  <pic:spPr bwMode="auto">
                    <a:xfrm>
                      <a:off x="0" y="0"/>
                      <a:ext cx="5600700" cy="4090361"/>
                    </a:xfrm>
                    <a:prstGeom prst="rect">
                      <a:avLst/>
                    </a:prstGeom>
                    <a:noFill/>
                    <a:ln w="9525">
                      <a:noFill/>
                      <a:headEnd/>
                      <a:tailEnd/>
                    </a:ln>
                  </pic:spPr>
                </pic:pic>
              </a:graphicData>
            </a:graphic>
          </wp:inline>
        </w:drawing>
      </w:r>
      <w:bookmarkEnd w:id="96"/>
    </w:p>
    <w:p>
      <w:pPr>
        <w:pStyle w:val="ImageCaption"/>
      </w:pPr>
      <w:r>
        <w:t xml:space="preserve">Imagen 9: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7"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7"/>
    <w:bookmarkEnd w:id="98"/>
    <w:bookmarkStart w:id="99"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9"/>
    <w:bookmarkEnd w:id="100"/>
    <w:bookmarkStart w:id="105"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102" name="Picture"/>
            <a:graphic>
              <a:graphicData uri="http://schemas.openxmlformats.org/drawingml/2006/picture">
                <pic:pic>
                  <pic:nvPicPr>
                    <pic:cNvPr descr="images/ARQREF.1.Malla%20Micross.png" id="103" name="Picture"/>
                    <pic:cNvPicPr>
                      <a:picLocks noChangeArrowheads="1" noChangeAspect="1"/>
                    </pic:cNvPicPr>
                  </pic:nvPicPr>
                  <pic:blipFill>
                    <a:blip r:embed="rId101"/>
                    <a:stretch>
                      <a:fillRect/>
                    </a:stretch>
                  </pic:blipFill>
                  <pic:spPr bwMode="auto">
                    <a:xfrm>
                      <a:off x="0" y="0"/>
                      <a:ext cx="5600700" cy="4457391"/>
                    </a:xfrm>
                    <a:prstGeom prst="rect">
                      <a:avLst/>
                    </a:prstGeom>
                    <a:noFill/>
                    <a:ln w="9525">
                      <a:noFill/>
                      <a:headEnd/>
                      <a:tailEnd/>
                    </a:ln>
                  </pic:spPr>
                </pic:pic>
              </a:graphicData>
            </a:graphic>
          </wp:inline>
        </w:drawing>
      </w:r>
    </w:p>
    <w:bookmarkStart w:id="104"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4"/>
    <w:bookmarkEnd w:id="105"/>
    <w:bookmarkStart w:id="110"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7" name="Picture"/>
            <a:graphic>
              <a:graphicData uri="http://schemas.openxmlformats.org/drawingml/2006/picture">
                <pic:pic>
                  <pic:nvPicPr>
                    <pic:cNvPr descr="images/ARQREF.2.Datos.png" id="108" name="Picture"/>
                    <pic:cNvPicPr>
                      <a:picLocks noChangeArrowheads="1" noChangeAspect="1"/>
                    </pic:cNvPicPr>
                  </pic:nvPicPr>
                  <pic:blipFill>
                    <a:blip r:embed="rId106"/>
                    <a:stretch>
                      <a:fillRect/>
                    </a:stretch>
                  </pic:blipFill>
                  <pic:spPr bwMode="auto">
                    <a:xfrm>
                      <a:off x="0" y="0"/>
                      <a:ext cx="5600700" cy="2910285"/>
                    </a:xfrm>
                    <a:prstGeom prst="rect">
                      <a:avLst/>
                    </a:prstGeom>
                    <a:noFill/>
                    <a:ln w="9525">
                      <a:noFill/>
                      <a:headEnd/>
                      <a:tailEnd/>
                    </a:ln>
                  </pic:spPr>
                </pic:pic>
              </a:graphicData>
            </a:graphic>
          </wp:inline>
        </w:drawing>
      </w:r>
    </w:p>
    <w:bookmarkStart w:id="109"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9"/>
    <w:bookmarkEnd w:id="110"/>
    <w:bookmarkStart w:id="115"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12" name="Picture"/>
            <a:graphic>
              <a:graphicData uri="http://schemas.openxmlformats.org/drawingml/2006/picture">
                <pic:pic>
                  <pic:nvPicPr>
                    <pic:cNvPr descr="images/ARQREF.3.Entrega.png" id="113" name="Picture"/>
                    <pic:cNvPicPr>
                      <a:picLocks noChangeArrowheads="1" noChangeAspect="1"/>
                    </pic:cNvPicPr>
                  </pic:nvPicPr>
                  <pic:blipFill>
                    <a:blip r:embed="rId111"/>
                    <a:stretch>
                      <a:fillRect/>
                    </a:stretch>
                  </pic:blipFill>
                  <pic:spPr bwMode="auto">
                    <a:xfrm>
                      <a:off x="0" y="0"/>
                      <a:ext cx="5600700" cy="4680802"/>
                    </a:xfrm>
                    <a:prstGeom prst="rect">
                      <a:avLst/>
                    </a:prstGeom>
                    <a:noFill/>
                    <a:ln w="9525">
                      <a:noFill/>
                      <a:headEnd/>
                      <a:tailEnd/>
                    </a:ln>
                  </pic:spPr>
                </pic:pic>
              </a:graphicData>
            </a:graphic>
          </wp:inline>
        </w:drawing>
      </w:r>
    </w:p>
    <w:bookmarkStart w:id="114"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4"/>
    <w:bookmarkEnd w:id="115"/>
    <w:bookmarkStart w:id="129"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7" name="Picture"/>
            <a:graphic>
              <a:graphicData uri="http://schemas.openxmlformats.org/drawingml/2006/picture">
                <pic:pic>
                  <pic:nvPicPr>
                    <pic:cNvPr descr="images/ARQREF.4.FNA.png" id="118" name="Picture"/>
                    <pic:cNvPicPr>
                      <a:picLocks noChangeArrowheads="1" noChangeAspect="1"/>
                    </pic:cNvPicPr>
                  </pic:nvPicPr>
                  <pic:blipFill>
                    <a:blip r:embed="rId116"/>
                    <a:stretch>
                      <a:fillRect/>
                    </a:stretch>
                  </pic:blipFill>
                  <pic:spPr bwMode="auto">
                    <a:xfrm>
                      <a:off x="0" y="0"/>
                      <a:ext cx="5600700" cy="4620064"/>
                    </a:xfrm>
                    <a:prstGeom prst="rect">
                      <a:avLst/>
                    </a:prstGeom>
                    <a:noFill/>
                    <a:ln w="9525">
                      <a:noFill/>
                      <a:headEnd/>
                      <a:tailEnd/>
                    </a:ln>
                  </pic:spPr>
                </pic:pic>
              </a:graphicData>
            </a:graphic>
          </wp:inline>
        </w:drawing>
      </w:r>
    </w:p>
    <w:bookmarkStart w:id="119"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9"/>
    <w:bookmarkStart w:id="128" w:name="Xf2848fda90cbf5119b1ac784f15161cd77b81c9"/>
    <w:p>
      <w:pPr>
        <w:pStyle w:val="Ttulo3"/>
      </w:pPr>
      <w:r>
        <w:t xml:space="preserve">Características de la Arquitectura de Servicios 2.0 del FNA</w:t>
      </w:r>
    </w:p>
    <w:bookmarkStart w:id="120"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20"/>
    <w:bookmarkStart w:id="121"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21"/>
    <w:bookmarkStart w:id="122"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122"/>
    <w:bookmarkStart w:id="123"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23"/>
    <w:bookmarkStart w:id="124"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4"/>
    <w:bookmarkStart w:id="125"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5"/>
    <w:bookmarkStart w:id="126"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6"/>
    <w:bookmarkStart w:id="127"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7"/>
    <w:bookmarkEnd w:id="128"/>
    <w:bookmarkEnd w:id="129"/>
    <w:bookmarkStart w:id="14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4" w:name="pilares-de-la-malla-de-datos-data-mesh"/>
    <w:p>
      <w:pPr>
        <w:pStyle w:val="Ttulo3"/>
      </w:pPr>
      <w:r>
        <w:t xml:space="preserve">Pilares de la Malla de Datos (data mesh)</w:t>
      </w:r>
    </w:p>
    <w:bookmarkStart w:id="0" w:name="fig:7ac1b0b3-9cd9-4d7f-8a88-6bdd627be874"/>
    <w:p>
      <w:pPr>
        <w:pStyle w:val="CaptionedFigure"/>
      </w:pPr>
      <w:bookmarkStart w:id="133" w:name="fig:"/>
      <w:r>
        <w:drawing>
          <wp:inline>
            <wp:extent cx="5486400" cy="2743200"/>
            <wp:effectExtent b="0" l="0" r="0" t="0"/>
            <wp:docPr descr="Imagen 10: Malla de datos para el FNA" title="" id="131" name="Picture"/>
            <a:graphic>
              <a:graphicData uri="http://schemas.openxmlformats.org/drawingml/2006/picture">
                <pic:pic>
                  <pic:nvPicPr>
                    <pic:cNvPr descr="images/datimage1.png" id="132" name="Picture"/>
                    <pic:cNvPicPr>
                      <a:picLocks noChangeArrowheads="1" noChangeAspect="1"/>
                    </pic:cNvPicPr>
                  </pic:nvPicPr>
                  <pic:blipFill>
                    <a:blip r:embed="rId130"/>
                    <a:stretch>
                      <a:fillRect/>
                    </a:stretch>
                  </pic:blipFill>
                  <pic:spPr bwMode="auto">
                    <a:xfrm>
                      <a:off x="0" y="0"/>
                      <a:ext cx="5486400" cy="2743200"/>
                    </a:xfrm>
                    <a:prstGeom prst="rect">
                      <a:avLst/>
                    </a:prstGeom>
                    <a:noFill/>
                    <a:ln w="9525">
                      <a:noFill/>
                      <a:headEnd/>
                      <a:tailEnd/>
                    </a:ln>
                  </pic:spPr>
                </pic:pic>
              </a:graphicData>
            </a:graphic>
          </wp:inline>
        </w:drawing>
      </w:r>
      <w:bookmarkEnd w:id="133"/>
    </w:p>
    <w:p>
      <w:pPr>
        <w:pStyle w:val="ImageCaption"/>
      </w:pPr>
      <w:r>
        <w:t xml:space="preserve">Imagen 10: Malla de datos para el FNA</w:t>
      </w:r>
    </w:p>
    <w:bookmarkEnd w:id="0"/>
    <w:bookmarkEnd w:id="134"/>
    <w:bookmarkStart w:id="14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1ef387dd-6907-4080-b011-4db2a125db87"/>
    <w:p>
      <w:pPr>
        <w:pStyle w:val="CaptionedFigure"/>
      </w:pPr>
      <w:bookmarkStart w:id="138" w:name="fig:"/>
      <w:r>
        <w:drawing>
          <wp:inline>
            <wp:extent cx="5486400" cy="3200400"/>
            <wp:effectExtent b="0" l="0" r="0" t="0"/>
            <wp:docPr descr="Imagen 11: Plano de Datos Objetivo del FNA" title="" id="136" name="Picture"/>
            <a:graphic>
              <a:graphicData uri="http://schemas.openxmlformats.org/drawingml/2006/picture">
                <pic:pic>
                  <pic:nvPicPr>
                    <pic:cNvPr descr="images/datimage2.png" id="137" name="Picture"/>
                    <pic:cNvPicPr>
                      <a:picLocks noChangeArrowheads="1" noChangeAspect="1"/>
                    </pic:cNvPicPr>
                  </pic:nvPicPr>
                  <pic:blipFill>
                    <a:blip r:embed="rId135"/>
                    <a:stretch>
                      <a:fillRect/>
                    </a:stretch>
                  </pic:blipFill>
                  <pic:spPr bwMode="auto">
                    <a:xfrm>
                      <a:off x="0" y="0"/>
                      <a:ext cx="5486400" cy="3200400"/>
                    </a:xfrm>
                    <a:prstGeom prst="rect">
                      <a:avLst/>
                    </a:prstGeom>
                    <a:noFill/>
                    <a:ln w="9525">
                      <a:noFill/>
                      <a:headEnd/>
                      <a:tailEnd/>
                    </a:ln>
                  </pic:spPr>
                </pic:pic>
              </a:graphicData>
            </a:graphic>
          </wp:inline>
        </w:drawing>
      </w:r>
      <w:bookmarkEnd w:id="138"/>
    </w:p>
    <w:p>
      <w:pPr>
        <w:pStyle w:val="ImageCaption"/>
      </w:pPr>
      <w:r>
        <w:t xml:space="preserve">Imagen 11: Plano de Datos Objetivo del FNA</w:t>
      </w:r>
    </w:p>
    <w:bookmarkEnd w:id="0"/>
    <w:p>
      <w:pPr>
        <w:pStyle w:val="Textoindependiente"/>
      </w:pPr>
      <w:r>
        <w:t xml:space="preserve">La Ilustración a continuación muestra los marcos de referencia aplicables al dominio de Información:</w:t>
      </w:r>
    </w:p>
    <w:bookmarkStart w:id="0" w:name="fig:e72bdd1b-09bb-4ac4-bcdf-b69b3760d02b"/>
    <w:p>
      <w:pPr>
        <w:pStyle w:val="CaptionedFigure"/>
      </w:pPr>
      <w:bookmarkStart w:id="142" w:name="fig:"/>
      <w:r>
        <w:drawing>
          <wp:inline>
            <wp:extent cx="5486400" cy="2194560"/>
            <wp:effectExtent b="0" l="0" r="0" t="0"/>
            <wp:docPr descr="Imagen 12: Marcos de referencia aplicables a la arquitectura de información" title="" id="140" name="Picture"/>
            <a:graphic>
              <a:graphicData uri="http://schemas.openxmlformats.org/drawingml/2006/picture">
                <pic:pic>
                  <pic:nvPicPr>
                    <pic:cNvPr descr="images/datimage3.png" id="141" name="Picture"/>
                    <pic:cNvPicPr>
                      <a:picLocks noChangeArrowheads="1" noChangeAspect="1"/>
                    </pic:cNvPicPr>
                  </pic:nvPicPr>
                  <pic:blipFill>
                    <a:blip r:embed="rId139"/>
                    <a:stretch>
                      <a:fillRect/>
                    </a:stretch>
                  </pic:blipFill>
                  <pic:spPr bwMode="auto">
                    <a:xfrm>
                      <a:off x="0" y="0"/>
                      <a:ext cx="5486400" cy="2194560"/>
                    </a:xfrm>
                    <a:prstGeom prst="rect">
                      <a:avLst/>
                    </a:prstGeom>
                    <a:noFill/>
                    <a:ln w="9525">
                      <a:noFill/>
                      <a:headEnd/>
                      <a:tailEnd/>
                    </a:ln>
                  </pic:spPr>
                </pic:pic>
              </a:graphicData>
            </a:graphic>
          </wp:inline>
        </w:drawing>
      </w:r>
      <w:bookmarkEnd w:id="142"/>
    </w:p>
    <w:p>
      <w:pPr>
        <w:pStyle w:val="ImageCaption"/>
      </w:pPr>
      <w:r>
        <w:t xml:space="preserve">Imagen 12: Marcos de referencia aplicables a la arquitectura de información</w:t>
      </w:r>
    </w:p>
    <w:bookmarkEnd w:id="0"/>
    <w:bookmarkEnd w:id="143"/>
    <w:bookmarkStart w:id="144"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4"/>
    <w:bookmarkEnd w:id="145"/>
    <w:bookmarkStart w:id="15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7" name="Picture"/>
            <a:graphic>
              <a:graphicData uri="http://schemas.openxmlformats.org/drawingml/2006/picture">
                <pic:pic>
                  <pic:nvPicPr>
                    <pic:cNvPr descr="./images/infrimage1.png" id="148" name="Picture"/>
                    <pic:cNvPicPr>
                      <a:picLocks noChangeArrowheads="1" noChangeAspect="1"/>
                    </pic:cNvPicPr>
                  </pic:nvPicPr>
                  <pic:blipFill>
                    <a:blip r:embed="rId14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9"/>
    <w:bookmarkStart w:id="150"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1.4d7caeb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0"/>
    <w:bookmarkEnd w:id="151"/>
    <w:bookmarkEnd w:id="152"/>
    <w:bookmarkStart w:id="16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6" w:name="fig:arqrefnegativa1.png"/>
      <w:r>
        <w:drawing>
          <wp:inline>
            <wp:extent cx="5486400" cy="2743200"/>
            <wp:effectExtent b="0" l="0" r="0" t="0"/>
            <wp:docPr descr="Imagen 13: Consideraciones de Diseño FNA. Acoplamiento y Dependencia al proveedor." title="" id="154" name="Picture"/>
            <a:graphic>
              <a:graphicData uri="http://schemas.openxmlformats.org/drawingml/2006/picture">
                <pic:pic>
                  <pic:nvPicPr>
                    <pic:cNvPr descr="images/arqrefnegativa1.png" id="155" name="Picture"/>
                    <pic:cNvPicPr>
                      <a:picLocks noChangeArrowheads="1" noChangeAspect="1"/>
                    </pic:cNvPicPr>
                  </pic:nvPicPr>
                  <pic:blipFill>
                    <a:blip r:embed="rId153"/>
                    <a:stretch>
                      <a:fillRect/>
                    </a:stretch>
                  </pic:blipFill>
                  <pic:spPr bwMode="auto">
                    <a:xfrm>
                      <a:off x="0" y="0"/>
                      <a:ext cx="5486400" cy="2743200"/>
                    </a:xfrm>
                    <a:prstGeom prst="rect">
                      <a:avLst/>
                    </a:prstGeom>
                    <a:noFill/>
                    <a:ln w="9525">
                      <a:noFill/>
                      <a:headEnd/>
                      <a:tailEnd/>
                    </a:ln>
                  </pic:spPr>
                </pic:pic>
              </a:graphicData>
            </a:graphic>
          </wp:inline>
        </w:drawing>
      </w:r>
      <w:bookmarkEnd w:id="156"/>
    </w:p>
    <w:p>
      <w:pPr>
        <w:pStyle w:val="ImageCaption"/>
      </w:pPr>
      <w:r>
        <w:t xml:space="preserve">Imagen 13: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7"/>
    <w:bookmarkStart w:id="16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61" w:name="fig:arqrefnegativa2.png"/>
      <w:r>
        <w:drawing>
          <wp:inline>
            <wp:extent cx="5486400" cy="2743200"/>
            <wp:effectExtent b="0" l="0" r="0" t="0"/>
            <wp:docPr descr="Imagen 14: Consideraciones de Diseño FNA. Capas genéricas, sin arquitectura. Preparan (organizan) un sistema información, servicio o componente de software para la arquitectura." title="" id="159" name="Picture"/>
            <a:graphic>
              <a:graphicData uri="http://schemas.openxmlformats.org/drawingml/2006/picture">
                <pic:pic>
                  <pic:nvPicPr>
                    <pic:cNvPr descr="images/arqrefnegativa2.png" id="160" name="Picture"/>
                    <pic:cNvPicPr>
                      <a:picLocks noChangeArrowheads="1" noChangeAspect="1"/>
                    </pic:cNvPicPr>
                  </pic:nvPicPr>
                  <pic:blipFill>
                    <a:blip r:embed="rId158"/>
                    <a:stretch>
                      <a:fillRect/>
                    </a:stretch>
                  </pic:blipFill>
                  <pic:spPr bwMode="auto">
                    <a:xfrm>
                      <a:off x="0" y="0"/>
                      <a:ext cx="5486400" cy="2743200"/>
                    </a:xfrm>
                    <a:prstGeom prst="rect">
                      <a:avLst/>
                    </a:prstGeom>
                    <a:noFill/>
                    <a:ln w="9525">
                      <a:noFill/>
                      <a:headEnd/>
                      <a:tailEnd/>
                    </a:ln>
                  </pic:spPr>
                </pic:pic>
              </a:graphicData>
            </a:graphic>
          </wp:inline>
        </w:drawing>
      </w:r>
      <w:bookmarkEnd w:id="161"/>
    </w:p>
    <w:p>
      <w:pPr>
        <w:pStyle w:val="ImageCaption"/>
      </w:pPr>
      <w:r>
        <w:t xml:space="preserve">Imagen 14: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1.4d7caeb</w:t>
            </w:r>
            <w:r>
              <w:t xml:space="preserve"> </w:t>
            </w:r>
            <w:r>
              <w:t xml:space="preserve">del 09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62"/>
    <w:bookmarkEnd w:id="163"/>
    <w:bookmarkStart w:id="16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6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particular del FNA:</w:t>
      </w:r>
    </w:p>
    <w:p>
      <w:pPr>
        <w:numPr>
          <w:ilvl w:val="0"/>
          <w:numId w:val="1014"/>
        </w:numPr>
        <w:pStyle w:val="Compact"/>
      </w:pPr>
      <w:r>
        <w:t xml:space="preserve">Mejorar la estabilidad, el reintento la tolerancia a fallos y la disponibilidad de servicios SOA y los microservicios del Fondo Nacional mediante el uso de proxy</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4"/>
    <w:bookmarkEnd w:id="165"/>
    <w:bookmarkStart w:id="177" w:name="referencias"/>
    <w:p>
      <w:pPr>
        <w:pStyle w:val="Ttulo1"/>
      </w:pPr>
      <w:r>
        <w:t xml:space="preserve">Referencias</w:t>
      </w:r>
    </w:p>
    <w:bookmarkStart w:id="17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7"/>
    <w:bookmarkStart w:id="16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8"/>
    <w:bookmarkStart w:id="16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6">
        <w:r>
          <w:rPr>
            <w:rStyle w:val="Hipervnculo"/>
          </w:rPr>
          <w:t xml:space="preserve">https://hwong23.github.io/fna-devdoc-f1/v/6497aef0f15c3591f0728e4c42cb2c26c13b43aa/</w:t>
        </w:r>
      </w:hyperlink>
    </w:p>
    <w:bookmarkEnd w:id="169"/>
    <w:bookmarkStart w:id="17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70">
        <w:r>
          <w:rPr>
            <w:rStyle w:val="Hipervnculo"/>
          </w:rPr>
          <w:t xml:space="preserve">https://pubs.opengroup.org/architecture/togaf9-doc/arch/chap27.html</w:t>
        </w:r>
      </w:hyperlink>
    </w:p>
    <w:bookmarkEnd w:id="171"/>
    <w:bookmarkStart w:id="17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70">
        <w:r>
          <w:rPr>
            <w:rStyle w:val="Hipervnculo"/>
          </w:rPr>
          <w:t xml:space="preserve">https://pubs.opengroup.org/architecture/togaf9-doc/arch/chap27.html</w:t>
        </w:r>
      </w:hyperlink>
    </w:p>
    <w:bookmarkEnd w:id="172"/>
    <w:bookmarkStart w:id="17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73">
        <w:r>
          <w:rPr>
            <w:rStyle w:val="Hipervnculo"/>
          </w:rPr>
          <w:t xml:space="preserve">https://hwong23.github.io/fna-dd-f2-e1/</w:t>
        </w:r>
      </w:hyperlink>
    </w:p>
    <w:bookmarkEnd w:id="174"/>
    <w:bookmarkStart w:id="17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73">
        <w:r>
          <w:rPr>
            <w:rStyle w:val="Hipervnculo"/>
          </w:rPr>
          <w:t xml:space="preserve">https://hwong23.github.io/fna-dd-f2-e1/</w:t>
        </w:r>
      </w:hyperlink>
    </w:p>
    <w:bookmarkEnd w:id="175"/>
    <w:bookmarkEnd w:id="176"/>
    <w:bookmarkEnd w:id="1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3" Target="media/rId93.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7" Target="media/rId8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4d7caebb33c3df372369d8083d2dc3d75f0665fb/"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3" Target="https://hwong23.github.io/fna-dd-f2-e1/" TargetMode="External" /><Relationship Type="http://schemas.openxmlformats.org/officeDocument/2006/relationships/hyperlink" Id="rId20" Target="https://hwong23.github.io/fna-dd-f2-pry2-e1/v/4d7caebb33c3df372369d8083d2dc3d75f0665fb/" TargetMode="External" /><Relationship Type="http://schemas.openxmlformats.org/officeDocument/2006/relationships/hyperlink" Id="rId166" Target="https://hwong23.github.io/fna-devdoc-f1/v/6497aef0f15c3591f0728e4c42cb2c26c13b43aa/" TargetMode="External" /><Relationship Type="http://schemas.openxmlformats.org/officeDocument/2006/relationships/hyperlink" Id="rId17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2023-08-09T11:09:40Z</dcterms:created>
  <dcterms:modified xsi:type="dcterms:W3CDTF">2023-08-09T11:09:40Z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