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Jul 2023</w:t>
      </w:r>
    </w:p>
    <w:p>
      <w:pPr>
        <w:pStyle w:val="Textodebloque"/>
      </w:pPr>
      <w:r>
        <w:rPr>
          <w:bCs/>
          <w:b/>
        </w:rPr>
        <w:t xml:space="preserve">Versión</w:t>
      </w:r>
      <w:r>
        <w:t xml:space="preserve"> </w:t>
      </w:r>
      <w:r>
        <w:t xml:space="preserve">1.844869a</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c782a575-f129-4b0f-81ed-b3b6c58e674c"/>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1"/>
    <w:p>
      <w:pPr>
        <w:pStyle w:val="Ttulo2"/>
      </w:pPr>
      <w:r>
        <w:t xml:space="preserve">Modelo de Implementación del PRY01</w:t>
      </w:r>
    </w:p>
    <w:bookmarkStart w:id="0" w:name="fig:38e6685a-aeb0-4d42-ac21-36e93c704848"/>
    <w:p>
      <w:pPr>
        <w:pStyle w:val="CaptionedFigure"/>
      </w:pPr>
      <w:bookmarkStart w:id="28" w:name="fig:"/>
      <w:r>
        <w:drawing>
          <wp:inline>
            <wp:extent cx="5600700" cy="4264411"/>
            <wp:effectExtent b="0" l="0" r="0" t="0"/>
            <wp:docPr descr="Figure 2: Plan de Implementación del Proyecto Gobierno SOA del FNA (PRY01),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2023-07-28T13:26:31Z</dcterms:created>
  <dcterms:modified xsi:type="dcterms:W3CDTF">2023-07-28T13:26:31Z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