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PRY01. Gobierno SOA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27 Jul 2023</w:t>
      </w:r>
    </w:p>
    <w:p>
      <w:pPr>
        <w:pStyle w:val="Textodebloque"/>
      </w:pPr>
      <w:r>
        <w:rPr>
          <w:bCs/>
          <w:b/>
        </w:rPr>
        <w:t xml:space="preserve">Versión</w:t>
      </w:r>
      <w:r>
        <w:t xml:space="preserve"> </w:t>
      </w:r>
      <w:r>
        <w:t xml:space="preserve">1.76f4438</w:t>
      </w:r>
    </w:p>
    <w:p>
      <w:pPr>
        <w:pStyle w:val="FirstParagraph"/>
      </w:pPr>
    </w:p>
    <w:bookmarkStart w:id="27" w:name="Xe75eebb06137431485de9ea488c0e21d8111e82"/>
    <w:p>
      <w:pPr>
        <w:pStyle w:val="Ttulo1"/>
      </w:pPr>
      <w:r>
        <w:t xml:space="preserve">Producto 13: PR13. Modelado en lenguaje y herramienta de diseño del FNA​</w:t>
      </w:r>
    </w:p>
    <w:p>
      <w:pPr>
        <w:pStyle w:val="FirstParagraph"/>
      </w:pPr>
      <w:r>
        <w:t xml:space="preserve">El principal entregable de este producto son los modelos de arquitevtura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Archimatye 3.0. Nota: distintos modelos de igual importancia que la arquitectura del FNA pueden estar representados en otros lenguajes de componentes, procesos de negocio, rendimiento, redes de comunicaciones.</w:t>
      </w:r>
    </w:p>
    <w:p>
      <w:pPr>
        <w:pStyle w:val="Textoindependiente"/>
      </w:pPr>
      <w:r>
        <w:t xml:space="preserve">Otro entregable primario de este producto es la documentación técnica inicial con la que denotamos a las espeficaciones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posiblida de la aplicación de técnicas y creación de productos de ingeniería.</w:t>
      </w:r>
    </w:p>
    <w:bookmarkEnd w:id="20"/>
    <w:bookmarkStart w:id="21" w:name="contenidos"/>
    <w:p>
      <w:pPr>
        <w:pStyle w:val="Ttulo2"/>
      </w:pPr>
      <w:r>
        <w:t xml:space="preserve">Contenidos</w:t>
      </w:r>
    </w:p>
    <w:p>
      <w:pPr>
        <w:numPr>
          <w:ilvl w:val="0"/>
          <w:numId w:val="1001"/>
        </w:numPr>
        <w:pStyle w:val="Compact"/>
      </w:pPr>
      <w:r>
        <w:t xml:space="preserve">Análisis de los elementos del modelo de la arquitectura de referencia SOA 2.0 del FNA</w:t>
      </w:r>
    </w:p>
    <w:p>
      <w:pPr>
        <w:numPr>
          <w:ilvl w:val="0"/>
          <w:numId w:val="1001"/>
        </w:numPr>
        <w:pStyle w:val="Compact"/>
      </w:pPr>
      <w:r>
        <w:t xml:space="preserve">Repositorio de arquitectura del FNA actualizado con arquitectura de referencia</w:t>
      </w:r>
    </w:p>
    <w:p>
      <w:pPr>
        <w:numPr>
          <w:ilvl w:val="0"/>
          <w:numId w:val="1001"/>
        </w:numPr>
        <w:pStyle w:val="Compact"/>
      </w:pPr>
      <w:r>
        <w:t xml:space="preserve">Documentación técnica 0.2 de la arquitectura de referencia SOA</w:t>
      </w:r>
    </w:p>
    <w:p>
      <w:pPr>
        <w:numPr>
          <w:ilvl w:val="0"/>
          <w:numId w:val="1001"/>
        </w:numPr>
        <w:pStyle w:val="Compact"/>
      </w:pPr>
      <w:r>
        <w:t xml:space="preserve">Proceso de mantenimiento de la arquitectura de referencia SOA 2.0 del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Entendimiento del proceso de mantenimiento de la arquitectura de referencia SOA 2.0 del FNA y sus implicaciones</w:t>
      </w:r>
    </w:p>
    <w:p>
      <w:pPr>
        <w:pStyle w:val="FirstParagraph"/>
      </w:pPr>
    </w:p>
    <w:bookmarkEnd w:id="22"/>
    <w:bookmarkStart w:id="24" w:name="X2260ad506a532d59ca3165e327d1d5490ed12e5"/>
    <w:p>
      <w:pPr>
        <w:pStyle w:val="Ttulo2"/>
      </w:pPr>
      <w:r>
        <w:t xml:space="preserve">Repositorio de Arquitectura del FNA, versión 0.1</w:t>
      </w:r>
    </w:p>
    <w:bookmarkStart w:id="0" w:name="fig:1ef4a641-1f65-4bb2-8ae1-f08765889b51"/>
    <w:p>
      <w:pPr>
        <w:pStyle w:val="FirstParagraph"/>
      </w:pPr>
      <w:bookmarkStart w:id="23" w:name="fig:"/>
      <w:r>
        <w:t xml:space="preserve">Figure 1: Artefactos del repositorio de arquitectura del FNA.</w:t>
      </w:r>
      <w:bookmarkEnd w:id="23"/>
    </w:p>
    <w:bookmarkEnd w:id="0"/>
    <w:p>
      <w:pPr>
        <w:pStyle w:val="Textoindependiente"/>
      </w:pPr>
      <w:r>
        <w:rPr>
          <w:iCs/>
          <w:i/>
        </w:rPr>
        <w:t xml:space="preserve">Fuente: Diagnóstico SOA. E-Service (2022).</w:t>
      </w:r>
    </w:p>
    <w:bookmarkEnd w:id="24"/>
    <w:bookmarkStart w:id="26" w:name="modelo-de-implementación-del-pry01"/>
    <w:p>
      <w:pPr>
        <w:pStyle w:val="Ttulo2"/>
      </w:pPr>
      <w:r>
        <w:t xml:space="preserve">Modelo de Implementación del PRY01</w:t>
      </w:r>
    </w:p>
    <w:bookmarkStart w:id="0" w:name="fig:4fcfc8c9-fbbf-4b30-9f45-48824658d799"/>
    <w:p>
      <w:pPr>
        <w:pStyle w:val="FirstParagraph"/>
      </w:pPr>
      <w:bookmarkStart w:id="25" w:name="fig:"/>
      <w:r>
        <w:t xml:space="preserve">Figure 2: Plan de Implementación del Proyecto Gobierno SOA del FNA (PRY01), 2023. Junio 2023 a julio 2023</w:t>
      </w:r>
      <w:bookmarkEnd w:id="25"/>
    </w:p>
    <w:bookmarkEnd w:id="0"/>
    <w:p>
      <w:pPr>
        <w:pStyle w:val="Textoindependiente"/>
      </w:pPr>
      <w:r>
        <w:rPr>
          <w:iCs/>
          <w:i/>
        </w:rPr>
        <w:t xml:space="preserve">Fuente: Elaboración propia.</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2023-07-27T22:58:59Z</dcterms:created>
  <dcterms:modified xsi:type="dcterms:W3CDTF">2023-07-27T22:58:59Z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