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areas-de-negocio-fna"/>
    <w:p>
      <w:pPr>
        <w:pStyle w:val="Ttulo2"/>
      </w:pPr>
      <w:r>
        <w:t xml:space="preserve">Areas de Negocio FNA</w:t>
      </w:r>
    </w:p>
    <w:p>
      <w:pPr>
        <w:pStyle w:val="FirstParagraph"/>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bookmarkStart w:id="0" w:name="fig:53578785-e1a3-4c93-bbda-ca460524e2c7"/>
    <w:p>
      <w:pPr>
        <w:pStyle w:val="CaptionedFigure"/>
      </w:pPr>
      <w:bookmarkStart w:id="23" w:name="fig:"/>
      <w:r>
        <w:drawing>
          <wp:inline>
            <wp:extent cx="5600700" cy="3454012"/>
            <wp:effectExtent b="0" l="0" r="0" t="0"/>
            <wp:docPr descr="Figure 1: Vista" title="" id="21" name="Picture"/>
            <a:graphic>
              <a:graphicData uri="http://schemas.openxmlformats.org/drawingml/2006/picture">
                <pic:pic>
                  <pic:nvPicPr>
                    <pic:cNvPr descr="images/FNA_Arquitectura-AreasNegocioFNA.png" id="22" name="Picture"/>
                    <pic:cNvPicPr>
                      <a:picLocks noChangeArrowheads="1" noChangeAspect="1"/>
                    </pic:cNvPicPr>
                  </pic:nvPicPr>
                  <pic:blipFill>
                    <a:blip r:embed="rId20"/>
                    <a:stretch>
                      <a:fillRect/>
                    </a:stretch>
                  </pic:blipFill>
                  <pic:spPr bwMode="auto">
                    <a:xfrm>
                      <a:off x="0" y="0"/>
                      <a:ext cx="5600700" cy="3454012"/>
                    </a:xfrm>
                    <a:prstGeom prst="rect">
                      <a:avLst/>
                    </a:prstGeom>
                    <a:noFill/>
                    <a:ln w="9525">
                      <a:noFill/>
                      <a:headEnd/>
                      <a:tailEnd/>
                    </a:ln>
                  </pic:spPr>
                </pic:pic>
              </a:graphicData>
            </a:graphic>
          </wp:inline>
        </w:drawing>
      </w:r>
      <w:bookmarkEnd w:id="23"/>
    </w:p>
    <w:p>
      <w:pPr>
        <w:pStyle w:val="ImageCaption"/>
      </w:pPr>
      <w:r>
        <w:t xml:space="preserve">Figure 1: Vista</w:t>
      </w:r>
    </w:p>
    <w:bookmarkEnd w:id="0"/>
    <w:p>
      <w:pPr>
        <w:pStyle w:val="Textoindependiente"/>
      </w:pP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25" w:name="anexo-1.-áreas-fna-modeladas"/>
    <w:p>
      <w:pPr>
        <w:pStyle w:val="Ttulo3"/>
      </w:pPr>
      <w:r>
        <w:t xml:space="preserve">Anexo 1. Áreas FNA Modeladas</w:t>
      </w:r>
    </w:p>
    <w:bookmarkStart w:id="0" w:name="tbl:modelos1-id"/>
    <w:bookmarkStart w:id="24" w:name="tbl:modelos1-id"/>
    <w:p>
      <w:pPr>
        <w:pStyle w:val="TableCaption"/>
      </w:pPr>
      <w:r>
        <w:t xml:space="preserve">Table 1: Áreas de negocio de la Línea Base de Arquitectura (LBAF) del FNA analizadas.</w:t>
      </w:r>
      <w:r>
        <w:t xml:space="preserve"> </w:t>
      </w:r>
    </w:p>
    <w:tbl>
      <w:tblPr>
        <w:tblStyle w:val="Table"/>
        <w:tblW w:type="pct" w:w="5000"/>
        <w:tblLook w:firstRow="1" w:lastRow="0" w:firstColumn="0" w:lastColumn="0" w:noHBand="0" w:noVBand="0" w:val="0020"/>
        <w:tblCaption w:val="Table 1: Áreas de negocio de la Línea Base de Arquitectura (LBAF) del FNA analizadas. "/>
      </w:tblPr>
      <w:tblGrid>
        <w:gridCol w:w="5858"/>
        <w:gridCol w:w="2061"/>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bookmarkEnd w:id="24"/>
    <w:bookmarkEnd w:id="0"/>
    <w:p>
      <w:pPr>
        <w:pStyle w:val="Textoindependiente"/>
      </w:pPr>
    </w:p>
    <w:bookmarkEnd w:id="25"/>
    <w:bookmarkStart w:id="26" w:name="anexo-2.-modelos-analizados"/>
    <w:p>
      <w:pPr>
        <w:pStyle w:val="Ttulo3"/>
      </w:pPr>
      <w:r>
        <w:t xml:space="preserve">Anexo 2. Modelos Analizados</w:t>
      </w:r>
    </w:p>
    <w:p>
      <w:pPr>
        <w:numPr>
          <w:ilvl w:val="0"/>
          <w:numId w:val="1001"/>
        </w:numPr>
        <w:pStyle w:val="Compact"/>
      </w:pPr>
      <w:r>
        <w:t xml:space="preserve">2015-06-01 modelo arquitectura togaf - fna banca digital v6.archimate</w:t>
      </w:r>
    </w:p>
    <w:p>
      <w:pPr>
        <w:numPr>
          <w:ilvl w:val="0"/>
          <w:numId w:val="1001"/>
        </w:numPr>
        <w:pStyle w:val="Compact"/>
      </w:pPr>
      <w:r>
        <w:t xml:space="preserve">aa002 - cobis ahorro voluntario.archimate</w:t>
      </w:r>
    </w:p>
    <w:p>
      <w:pPr>
        <w:numPr>
          <w:ilvl w:val="0"/>
          <w:numId w:val="1001"/>
        </w:numPr>
        <w:pStyle w:val="Compact"/>
      </w:pPr>
      <w:r>
        <w:t xml:space="preserve">aa003-cobis cesantias.archimate</w:t>
      </w:r>
    </w:p>
    <w:p>
      <w:pPr>
        <w:numPr>
          <w:ilvl w:val="0"/>
          <w:numId w:val="1001"/>
        </w:numPr>
        <w:pStyle w:val="Compact"/>
      </w:pPr>
      <w:r>
        <w:t xml:space="preserve">aa005-cobis cartera.archimate</w:t>
      </w:r>
    </w:p>
    <w:p>
      <w:pPr>
        <w:numPr>
          <w:ilvl w:val="0"/>
          <w:numId w:val="1001"/>
        </w:numPr>
        <w:pStyle w:val="Compact"/>
      </w:pPr>
      <w:r>
        <w:t xml:space="preserve">aa006-cobis tramites.archimate</w:t>
      </w:r>
    </w:p>
    <w:p>
      <w:pPr>
        <w:numPr>
          <w:ilvl w:val="0"/>
          <w:numId w:val="1001"/>
        </w:numPr>
        <w:pStyle w:val="Compact"/>
      </w:pPr>
      <w:r>
        <w:t xml:space="preserve">aa015-cobis clientes.archimate</w:t>
      </w:r>
    </w:p>
    <w:p>
      <w:pPr>
        <w:numPr>
          <w:ilvl w:val="0"/>
          <w:numId w:val="1001"/>
        </w:numPr>
        <w:pStyle w:val="Compact"/>
      </w:pPr>
      <w:r>
        <w:t xml:space="preserve">aa020-banca virtual.archimate</w:t>
      </w:r>
    </w:p>
    <w:p>
      <w:pPr>
        <w:numPr>
          <w:ilvl w:val="0"/>
          <w:numId w:val="1001"/>
        </w:numPr>
        <w:pStyle w:val="Compact"/>
      </w:pPr>
      <w:r>
        <w:t xml:space="preserve">aa021-fondo en linea.archimate</w:t>
      </w:r>
    </w:p>
    <w:p>
      <w:pPr>
        <w:numPr>
          <w:ilvl w:val="0"/>
          <w:numId w:val="1001"/>
        </w:numPr>
        <w:pStyle w:val="Compact"/>
      </w:pPr>
      <w:r>
        <w:t xml:space="preserve">aa074-fondo en linea personal.archimate</w:t>
      </w:r>
    </w:p>
    <w:p>
      <w:pPr>
        <w:numPr>
          <w:ilvl w:val="0"/>
          <w:numId w:val="1001"/>
        </w:numPr>
        <w:pStyle w:val="Compact"/>
      </w:pPr>
      <w:r>
        <w:rPr>
          <w:bCs/>
          <w:b/>
        </w:rPr>
        <w:t xml:space="preserve">aa091-cobis cx.archimate</w:t>
      </w:r>
    </w:p>
    <w:p>
      <w:pPr>
        <w:numPr>
          <w:ilvl w:val="0"/>
          <w:numId w:val="1001"/>
        </w:numPr>
        <w:pStyle w:val="Compact"/>
      </w:pPr>
      <w:r>
        <w:rPr>
          <w:bCs/>
          <w:b/>
        </w:rPr>
        <w:t xml:space="preserve">ae_fna.archimate</w:t>
      </w:r>
    </w:p>
    <w:p>
      <w:pPr>
        <w:numPr>
          <w:ilvl w:val="0"/>
          <w:numId w:val="1001"/>
        </w:numPr>
        <w:pStyle w:val="Compact"/>
      </w:pPr>
      <w:r>
        <w:rPr>
          <w:bCs/>
          <w:b/>
        </w:rPr>
        <w:t xml:space="preserve">ae_fna_as_is.archimate</w:t>
      </w:r>
    </w:p>
    <w:p>
      <w:pPr>
        <w:numPr>
          <w:ilvl w:val="0"/>
          <w:numId w:val="1001"/>
        </w:numPr>
        <w:pStyle w:val="Compact"/>
      </w:pPr>
      <w:r>
        <w:t xml:space="preserve">ae_fna_tobe.archimate</w:t>
      </w:r>
    </w:p>
    <w:p>
      <w:pPr>
        <w:numPr>
          <w:ilvl w:val="0"/>
          <w:numId w:val="1001"/>
        </w:numPr>
        <w:pStyle w:val="Compact"/>
      </w:pPr>
      <w:r>
        <w:t xml:space="preserve">arquitectura banca digital v4.archimate</w:t>
      </w:r>
    </w:p>
    <w:p>
      <w:pPr>
        <w:numPr>
          <w:ilvl w:val="0"/>
          <w:numId w:val="1001"/>
        </w:numPr>
        <w:pStyle w:val="Compact"/>
      </w:pPr>
      <w:r>
        <w:rPr>
          <w:bCs/>
          <w:b/>
        </w:rPr>
        <w:t xml:space="preserve">arquitectura fna.archimate</w:t>
      </w:r>
    </w:p>
    <w:p>
      <w:pPr>
        <w:numPr>
          <w:ilvl w:val="0"/>
          <w:numId w:val="1001"/>
        </w:numPr>
        <w:pStyle w:val="Compact"/>
      </w:pPr>
      <w:r>
        <w:t xml:space="preserve">arquitectura movil_v1.archimate</w:t>
      </w:r>
    </w:p>
    <w:p>
      <w:pPr>
        <w:numPr>
          <w:ilvl w:val="0"/>
          <w:numId w:val="1001"/>
        </w:numPr>
        <w:pStyle w:val="Compact"/>
      </w:pPr>
      <w:r>
        <w:t xml:space="preserve">arquitectura movil_v2.archimate</w:t>
      </w:r>
    </w:p>
    <w:p>
      <w:pPr>
        <w:numPr>
          <w:ilvl w:val="0"/>
          <w:numId w:val="1001"/>
        </w:numPr>
        <w:pStyle w:val="Compact"/>
      </w:pPr>
      <w:r>
        <w:t xml:space="preserve">fna_proyectos v2.0.archimate</w:t>
      </w:r>
    </w:p>
    <w:p>
      <w:pPr>
        <w:numPr>
          <w:ilvl w:val="0"/>
          <w:numId w:val="1001"/>
        </w:numPr>
        <w:pStyle w:val="Compact"/>
      </w:pPr>
      <w:r>
        <w:t xml:space="preserve">information_architecture_bi_ba_md_archixml.archimate</w:t>
      </w:r>
    </w:p>
    <w:p>
      <w:pPr>
        <w:numPr>
          <w:ilvl w:val="0"/>
          <w:numId w:val="1001"/>
        </w:numPr>
        <w:pStyle w:val="Compact"/>
      </w:pPr>
      <w:r>
        <w:t xml:space="preserve">ivr.archimate</w:t>
      </w:r>
    </w:p>
    <w:p>
      <w:pPr>
        <w:numPr>
          <w:ilvl w:val="0"/>
          <w:numId w:val="1001"/>
        </w:numPr>
        <w:pStyle w:val="Compact"/>
      </w:pPr>
      <w:r>
        <w:t xml:space="preserve">pa0003-pki.archimate</w:t>
      </w:r>
    </w:p>
    <w:p>
      <w:pPr>
        <w:numPr>
          <w:ilvl w:val="0"/>
          <w:numId w:val="1001"/>
        </w:numPr>
        <w:pStyle w:val="Compact"/>
      </w:pPr>
      <w:r>
        <w:t xml:space="preserve">workmanager.archimate</w:t>
      </w:r>
    </w:p>
    <w:p>
      <w:pPr>
        <w:pStyle w:val="FirstParagraph"/>
      </w:pPr>
      <w:r>
        <w:t xml:space="preserve">Table: Modelos de la Línea Base de Arquitectura (LBAF) del FNA analizados. {#tbl:modelos2-id}</w:t>
      </w:r>
    </w:p>
    <w:p>
      <w:pPr>
        <w:pStyle w:val="Textoindependiente"/>
      </w:pPr>
    </w:p>
    <w:bookmarkEnd w:id="26"/>
    <w:bookmarkEnd w:id="27"/>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2023-08-14T18:52:30Z</dcterms:created>
  <dcterms:modified xsi:type="dcterms:W3CDTF">2023-08-14T18:52:30Z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