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Repositorio de arquitectura del FNA actualizado con arquitectura de referencia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1.b62678e</w:t>
            </w:r>
            <w:r>
              <w:t xml:space="preserve"> </w:t>
            </w:r>
            <w:r>
              <w:t xml:space="preserve">del 14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9" w:name="Xaf64c79752c64ba81e3950b108fad39665c15dd"/>
    <w:p>
      <w:pPr>
        <w:pStyle w:val="Ttulo1"/>
      </w:pPr>
      <w:r>
        <w:t xml:space="preserve">Repositorio de Arquitectura del FNA Actualizado con Arquitectura de referencia Inicial</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bookmarkStart w:id="0" w:name="tbl:contenidos-id"/>
    <w:bookmarkStart w:id="22" w:name="tbl:contenidos-id"/>
    <w:p>
      <w:pPr>
        <w:pStyle w:val="TableCaption"/>
      </w:pPr>
      <w:r>
        <w:t xml:space="preserve">Table 1: Clasificación de información del repositorio del FNA.</w:t>
      </w:r>
      <w:r>
        <w:t xml:space="preserve"> </w:t>
      </w:r>
    </w:p>
    <w:tbl>
      <w:tblPr>
        <w:tblStyle w:val="Table"/>
        <w:tblW w:type="auto" w:w="0"/>
        <w:tblLook w:firstRow="1" w:lastRow="0" w:firstColumn="0" w:lastColumn="0" w:noHBand="0" w:noVBand="0" w:val="0020"/>
        <w:tblCaption w:val="Table 1: Clasificación de información del repositorio del FNA. "/>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bookmarkEnd w:id="22"/>
    <w:bookmarkEnd w:id="0"/>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bookmarkStart w:id="0" w:name="fig:libreria.png"/>
    <w:p>
      <w:pPr>
        <w:pStyle w:val="CaptionedFigure"/>
      </w:pPr>
      <w:bookmarkStart w:id="26" w:name="fig:libreria.png"/>
      <w:r>
        <w:drawing>
          <wp:inline>
            <wp:extent cx="5600700" cy="3558896"/>
            <wp:effectExtent b="0" l="0" r="0" t="0"/>
            <wp:docPr descr="Figure 1: Herramienta para navegación y clasificación de contenidos del FNA." title="" id="24" name="Picture"/>
            <a:graphic>
              <a:graphicData uri="http://schemas.openxmlformats.org/drawingml/2006/picture">
                <pic:pic>
                  <pic:nvPicPr>
                    <pic:cNvPr descr="images/libreria.png" id="25" name="Picture"/>
                    <pic:cNvPicPr>
                      <a:picLocks noChangeArrowheads="1" noChangeAspect="1"/>
                    </pic:cNvPicPr>
                  </pic:nvPicPr>
                  <pic:blipFill>
                    <a:blip r:embed="rId23"/>
                    <a:stretch>
                      <a:fillRect/>
                    </a:stretch>
                  </pic:blipFill>
                  <pic:spPr bwMode="auto">
                    <a:xfrm>
                      <a:off x="0" y="0"/>
                      <a:ext cx="5600700" cy="3558896"/>
                    </a:xfrm>
                    <a:prstGeom prst="rect">
                      <a:avLst/>
                    </a:prstGeom>
                    <a:noFill/>
                    <a:ln w="9525">
                      <a:noFill/>
                      <a:headEnd/>
                      <a:tailEnd/>
                    </a:ln>
                  </pic:spPr>
                </pic:pic>
              </a:graphicData>
            </a:graphic>
          </wp:inline>
        </w:drawing>
      </w:r>
      <w:bookmarkEnd w:id="26"/>
    </w:p>
    <w:p>
      <w:pPr>
        <w:pStyle w:val="ImageCaption"/>
      </w:pPr>
      <w:r>
        <w:t xml:space="preserve">Figure 1: Herramienta para navegación y clasificación de contenidos del FNA.</w:t>
      </w:r>
    </w:p>
    <w:bookmarkEnd w:id="0"/>
    <w:p>
      <w:pPr>
        <w:pStyle w:val="Textoindependiente"/>
      </w:pPr>
      <w:r>
        <w:rPr>
          <w:iCs/>
          <w:i/>
        </w:rPr>
        <w:t xml:space="preserve">Fuente: elaboración propia.</w:t>
      </w:r>
    </w:p>
    <w:bookmarkStart w:id="28" w:name="anexo-2.-modelos-actualizados"/>
    <w:p>
      <w:pPr>
        <w:pStyle w:val="Ttulo2"/>
      </w:pPr>
      <w:r>
        <w:t xml:space="preserve">Anexo 2. Modelos Actualizados</w:t>
      </w:r>
    </w:p>
    <w:p>
      <w:pPr>
        <w:pStyle w:val="FirstParagraph"/>
      </w:pPr>
      <w:r>
        <w:t xml:space="preserve">Modelos actualizados por el ejercicio actual y por tanto, entregados al FNA, producto PR06.</w:t>
      </w:r>
    </w:p>
    <w:p>
      <w:pPr>
        <w:pStyle w:val="Textoindependiente"/>
      </w:pPr>
      <w:r>
        <w:t xml:space="preserve">Estos modelos se encuentran por ahora, mientras dura el proyecto en repositorio intermedio de entregas</w:t>
      </w:r>
      <w:r>
        <w:t xml:space="preserve"> </w:t>
      </w:r>
      <w:hyperlink r:id="rId27">
        <w:r>
          <w:rPr>
            <w:rStyle w:val="Hipervnculo"/>
          </w:rPr>
          <w:t xml:space="preserve">Repositorio SOA</w:t>
        </w:r>
      </w:hyperlink>
      <w:r>
        <w:t xml:space="preserve">.</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pPr>
        <w:pStyle w:val="FirstParagraph"/>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2023-08-14T18:52:31Z</dcterms:created>
  <dcterms:modified xsi:type="dcterms:W3CDTF">2023-08-14T18:52:31Z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