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Aug 2023</w:t>
      </w:r>
    </w:p>
    <w:p>
      <w:pPr>
        <w:pStyle w:val="Textodebloque"/>
      </w:pPr>
      <w:r>
        <w:rPr>
          <w:bCs/>
          <w:b/>
        </w:rPr>
        <w:t xml:space="preserve">Versión</w:t>
      </w:r>
      <w:r>
        <w:t xml:space="preserve"> </w:t>
      </w:r>
      <w:r>
        <w:t xml:space="preserve">1.527315a</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1"/>
    <w:p>
      <w:pPr>
        <w:pStyle w:val="Ttulo2"/>
      </w:pPr>
      <w:r>
        <w:t xml:space="preserve">Modelo de Implementación del PRY01</w:t>
      </w:r>
    </w:p>
    <w:bookmarkStart w:id="0" w:name="fig:c3849747-e165-44cc-b691-ca7baf87e39b"/>
    <w:p>
      <w:pPr>
        <w:pStyle w:val="CaptionedFigure"/>
      </w:pPr>
      <w:bookmarkStart w:id="26" w:name="fig:"/>
      <w:r>
        <w:drawing>
          <wp:inline>
            <wp:extent cx="5600700" cy="4264411"/>
            <wp:effectExtent b="0" l="0" r="0" t="0"/>
            <wp:docPr descr="Figure 1: Plan de Implementación del Proyecto Gobierno SOA del FNA (PRY01),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2023-08-02T17:01:22Z</dcterms:created>
  <dcterms:modified xsi:type="dcterms:W3CDTF">2023-08-02T17:01:22Z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