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104.png" ContentType="image/png"/>
  <Override PartName="/word/media/rId89.png" ContentType="image/png"/>
  <Override PartName="/word/media/rId98.png" ContentType="image/png"/>
  <Override PartName="/word/media/rId93.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STEF@73526d7</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1.73526d7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1.73526d7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1.73526d7</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5e9b0d08-ffba-4352-b639-914755105af9"/>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3e07a1cd-ca9a-4277-9574-c167bae04268"/>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f4c9da91-0821-47b8-8b7f-64c99b555356"/>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63231baf-3b5f-4496-b839-3c863a9a3826"/>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527b1de6-05d2-4aee-bdab-6e3fe4efe48c"/>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1.73526d7</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80fcdc41-29a7-4131-89e0-a17d1d33ce4f"/>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103"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p>
    <w:bookmarkStart w:id="0" w:name="fig:adopcion1a.png"/>
    <w:p>
      <w:pPr>
        <w:pStyle w:val="CaptionedFigure"/>
      </w:pPr>
      <w:bookmarkStart w:id="92" w:name="fig:adopcion1a.png"/>
      <w:r>
        <w:drawing>
          <wp:inline>
            <wp:extent cx="5600700" cy="3039404"/>
            <wp:effectExtent b="0" l="0" r="0" t="0"/>
            <wp:docPr descr="Imagen 8: Estadios de adopción SOA en el FNA propuestos por E-Services." title="" id="90" name="Picture"/>
            <a:graphic>
              <a:graphicData uri="http://schemas.openxmlformats.org/drawingml/2006/picture">
                <pic:pic>
                  <pic:nvPicPr>
                    <pic:cNvPr descr="images/adopcion1a.png" id="91" name="Picture"/>
                    <pic:cNvPicPr>
                      <a:picLocks noChangeArrowheads="1" noChangeAspect="1"/>
                    </pic:cNvPicPr>
                  </pic:nvPicPr>
                  <pic:blipFill>
                    <a:blip r:embed="rId89"/>
                    <a:stretch>
                      <a:fillRect/>
                    </a:stretch>
                  </pic:blipFill>
                  <pic:spPr bwMode="auto">
                    <a:xfrm>
                      <a:off x="0" y="0"/>
                      <a:ext cx="5600700" cy="3039404"/>
                    </a:xfrm>
                    <a:prstGeom prst="rect">
                      <a:avLst/>
                    </a:prstGeom>
                    <a:noFill/>
                    <a:ln w="9525">
                      <a:noFill/>
                      <a:headEnd/>
                      <a:tailEnd/>
                    </a:ln>
                  </pic:spPr>
                </pic:pic>
              </a:graphicData>
            </a:graphic>
          </wp:inline>
        </w:drawing>
      </w:r>
      <w:bookmarkEnd w:id="92"/>
    </w:p>
    <w:p>
      <w:pPr>
        <w:pStyle w:val="ImageCaption"/>
      </w:pPr>
      <w:r>
        <w:t xml:space="preserve">Imagen 8: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97" w:name="capacidades-de-la-empresa-fna-1"/>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96" w:name="fig:capacidades-neg.png"/>
      <w:r>
        <w:drawing>
          <wp:inline>
            <wp:extent cx="5600700" cy="1473868"/>
            <wp:effectExtent b="0" l="0" r="0" t="0"/>
            <wp:docPr descr="Imagen 9: Capacidades encontradas en el repositorio de arquitectura del FNA, línea base." title="" id="94" name="Picture"/>
            <a:graphic>
              <a:graphicData uri="http://schemas.openxmlformats.org/drawingml/2006/picture">
                <pic:pic>
                  <pic:nvPicPr>
                    <pic:cNvPr descr="images/capacidades-neg.png" id="95" name="Picture"/>
                    <pic:cNvPicPr>
                      <a:picLocks noChangeArrowheads="1" noChangeAspect="1"/>
                    </pic:cNvPicPr>
                  </pic:nvPicPr>
                  <pic:blipFill>
                    <a:blip r:embed="rId93"/>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7"/>
    <w:bookmarkStart w:id="102"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101" w:name="fig:capacidades-neg.png"/>
      <w:r>
        <w:drawing>
          <wp:inline>
            <wp:extent cx="5600700" cy="4485868"/>
            <wp:effectExtent b="0" l="0" r="0" t="0"/>
            <wp:docPr descr="Imagen 10: Capacidades de arquitectura del FNA provenientes de los procesos de arquitectura propuestos." title="" id="99" name="Picture"/>
            <a:graphic>
              <a:graphicData uri="http://schemas.openxmlformats.org/drawingml/2006/picture">
                <pic:pic>
                  <pic:nvPicPr>
                    <pic:cNvPr descr="images/capacidades-arq.png" id="100" name="Picture"/>
                    <pic:cNvPicPr>
                      <a:picLocks noChangeArrowheads="1" noChangeAspect="1"/>
                    </pic:cNvPicPr>
                  </pic:nvPicPr>
                  <pic:blipFill>
                    <a:blip r:embed="rId98"/>
                    <a:stretch>
                      <a:fillRect/>
                    </a:stretch>
                  </pic:blipFill>
                  <pic:spPr bwMode="auto">
                    <a:xfrm>
                      <a:off x="0" y="0"/>
                      <a:ext cx="5600700" cy="4485868"/>
                    </a:xfrm>
                    <a:prstGeom prst="rect">
                      <a:avLst/>
                    </a:prstGeom>
                    <a:noFill/>
                    <a:ln w="9525">
                      <a:noFill/>
                      <a:headEnd/>
                      <a:tailEnd/>
                    </a:ln>
                  </pic:spPr>
                </pic:pic>
              </a:graphicData>
            </a:graphic>
          </wp:inline>
        </w:drawing>
      </w:r>
      <w:bookmarkEnd w:id="101"/>
    </w:p>
    <w:p>
      <w:pPr>
        <w:pStyle w:val="ImageCaption"/>
      </w:pPr>
      <w:r>
        <w:t xml:space="preserve">Imagen 10: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102"/>
    <w:bookmarkEnd w:id="103"/>
    <w:bookmarkStart w:id="108"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107" w:name="fig:adopcion1.png"/>
      <w:r>
        <w:drawing>
          <wp:inline>
            <wp:extent cx="5600700" cy="3039404"/>
            <wp:effectExtent b="0" l="0" r="0" t="0"/>
            <wp:docPr descr="Imagen 11: Relación de desarrollo de las capacidades y la adopción de las arquitecturas de referencia SOA en el FNA." title="" id="105" name="Picture"/>
            <a:graphic>
              <a:graphicData uri="http://schemas.openxmlformats.org/drawingml/2006/picture">
                <pic:pic>
                  <pic:nvPicPr>
                    <pic:cNvPr descr="images/adopcion1.png" id="106" name="Picture"/>
                    <pic:cNvPicPr>
                      <a:picLocks noChangeArrowheads="1" noChangeAspect="1"/>
                    </pic:cNvPicPr>
                  </pic:nvPicPr>
                  <pic:blipFill>
                    <a:blip r:embed="rId104"/>
                    <a:stretch>
                      <a:fillRect/>
                    </a:stretch>
                  </pic:blipFill>
                  <pic:spPr bwMode="auto">
                    <a:xfrm>
                      <a:off x="0" y="0"/>
                      <a:ext cx="5600700" cy="3039404"/>
                    </a:xfrm>
                    <a:prstGeom prst="rect">
                      <a:avLst/>
                    </a:prstGeom>
                    <a:noFill/>
                    <a:ln w="9525">
                      <a:noFill/>
                      <a:headEnd/>
                      <a:tailEnd/>
                    </a:ln>
                  </pic:spPr>
                </pic:pic>
              </a:graphicData>
            </a:graphic>
          </wp:inline>
        </w:drawing>
      </w:r>
      <w:bookmarkEnd w:id="107"/>
    </w:p>
    <w:p>
      <w:pPr>
        <w:pStyle w:val="ImageCaption"/>
      </w:pPr>
      <w:r>
        <w:t xml:space="preserve">Imagen 11: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p>
    <w:p>
      <w:r>
        <w:br w:type="page"/>
      </w:r>
    </w:p>
    <w:bookmarkEnd w:id="108"/>
    <w:bookmarkStart w:id="120" w:name="referencias"/>
    <w:p>
      <w:pPr>
        <w:pStyle w:val="Ttulo1"/>
      </w:pPr>
      <w:r>
        <w:t xml:space="preserve">Referencias</w:t>
      </w:r>
    </w:p>
    <w:bookmarkStart w:id="119"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10"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0"/>
    <w:bookmarkStart w:id="111"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1"/>
    <w:bookmarkStart w:id="11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2"/>
    <w:bookmarkStart w:id="11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13">
        <w:r>
          <w:rPr>
            <w:rStyle w:val="Hipervnculo"/>
          </w:rPr>
          <w:t xml:space="preserve">https://pubs.opengroup.org/architecture/togaf9-doc/arch/chap27.html</w:t>
        </w:r>
      </w:hyperlink>
    </w:p>
    <w:bookmarkEnd w:id="114"/>
    <w:bookmarkStart w:id="11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13">
        <w:r>
          <w:rPr>
            <w:rStyle w:val="Hipervnculo"/>
          </w:rPr>
          <w:t xml:space="preserve">https://pubs.opengroup.org/architecture/togaf9-doc/arch/chap27.html</w:t>
        </w:r>
      </w:hyperlink>
    </w:p>
    <w:bookmarkEnd w:id="115"/>
    <w:bookmarkStart w:id="11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16">
        <w:r>
          <w:rPr>
            <w:rStyle w:val="Hipervnculo"/>
          </w:rPr>
          <w:t xml:space="preserve">https://hwong23.github.io/fna-dd-f2-e1/</w:t>
        </w:r>
      </w:hyperlink>
    </w:p>
    <w:bookmarkEnd w:id="117"/>
    <w:bookmarkStart w:id="11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16">
        <w:r>
          <w:rPr>
            <w:rStyle w:val="Hipervnculo"/>
          </w:rPr>
          <w:t xml:space="preserve">https://hwong23.github.io/fna-dd-f2-e1/</w:t>
        </w:r>
      </w:hyperlink>
    </w:p>
    <w:bookmarkEnd w:id="118"/>
    <w:bookmarkEnd w:id="119"/>
    <w:bookmarkEnd w:id="1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104" Target="media/rId104.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73526d7699064567873d8fc49b56e63e6748cfd2/"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73526d7699064567873d8fc49b56e63e6748cfd2/"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2023-08-10T16:26:36Z</dcterms:created>
  <dcterms:modified xsi:type="dcterms:W3CDTF">2023-08-10T16:26:36Z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