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STEF@7cb4fee</w:t>
        </w:r>
      </w:hyperlink>
      <w:r>
        <w:t xml:space="preserve"> </w:t>
      </w:r>
      <w:r>
        <w:t xml:space="preserve">del July 28, 2023.</w:t>
      </w:r>
      <w:r>
        <w:t xml:space="preserve"> </w:t>
      </w:r>
    </w:p>
    <w:p>
      <w:pPr>
        <w:pStyle w:val="Textoindependiente"/>
      </w:pPr>
      <w:r>
        <w:t xml:space="preserve">   </w:t>
      </w:r>
      <w:r>
        <w:rPr>
          <w:bCs/>
          <w:b/>
        </w:rPr>
        <w:t xml:space="preserve">Versión</w:t>
      </w:r>
      <w:r>
        <w:t xml:space="preserve"> </w:t>
      </w:r>
      <w:r>
        <w:t xml:space="preserve">del producto 1.7cb4fee de 28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1.7cb4fee del 28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Jul 2023</w:t>
      </w:r>
    </w:p>
    <w:p>
      <w:pPr>
        <w:pStyle w:val="Textodebloque"/>
      </w:pPr>
      <w:r>
        <w:rPr>
          <w:bCs/>
          <w:b/>
        </w:rPr>
        <w:t xml:space="preserve">Versión</w:t>
      </w:r>
      <w:r>
        <w:t xml:space="preserve"> </w:t>
      </w:r>
      <w:r>
        <w:t xml:space="preserve">1.7cb4fee</w:t>
      </w:r>
    </w:p>
    <w:p>
      <w:pPr>
        <w:pStyle w:val="FirstParagraph"/>
      </w:pPr>
    </w:p>
    <w:bookmarkEnd w:id="31"/>
    <w:bookmarkStart w:id="42"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76deb2ba-b982-402f-b40d-2722602b3f5c"/>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1" w:name="modelo-de-implementación-del-pry01"/>
    <w:p>
      <w:pPr>
        <w:pStyle w:val="Ttulo2"/>
      </w:pPr>
      <w:r>
        <w:t xml:space="preserve">Modelo de Implementación del PRY01</w:t>
      </w:r>
    </w:p>
    <w:bookmarkStart w:id="0" w:name="fig:5e18b8f6-d28e-4f1b-89ad-1f16e8a02b27"/>
    <w:p>
      <w:pPr>
        <w:pStyle w:val="CaptionedFigure"/>
      </w:pPr>
      <w:bookmarkStart w:id="40" w:name="fig:"/>
      <w:r>
        <w:drawing>
          <wp:inline>
            <wp:extent cx="5600700" cy="4264411"/>
            <wp:effectExtent b="0" l="0" r="0" t="0"/>
            <wp:docPr descr="Imagen 2: Plan de Implementación del Proyecto Gobierno SOA del FNA (PRY01),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Jul 2023</w:t>
      </w:r>
    </w:p>
    <w:p>
      <w:pPr>
        <w:pStyle w:val="Textodebloque"/>
      </w:pPr>
      <w:r>
        <w:rPr>
          <w:bCs/>
          <w:b/>
        </w:rPr>
        <w:t xml:space="preserve">Versión</w:t>
      </w:r>
      <w:r>
        <w:t xml:space="preserve"> </w:t>
      </w:r>
      <w:r>
        <w:t xml:space="preserve">1.7cb4fee</w:t>
      </w:r>
    </w:p>
    <w:p>
      <w:pPr>
        <w:pStyle w:val="FirstParagraph"/>
      </w:pPr>
    </w:p>
    <w:bookmarkEnd w:id="41"/>
    <w:bookmarkEnd w:id="42"/>
    <w:bookmarkStart w:id="5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3"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43"/>
    <w:bookmarkStart w:id="44" w:name="contenidos-2"/>
    <w:p>
      <w:pPr>
        <w:pStyle w:val="Ttulo2"/>
      </w:pPr>
      <w:r>
        <w:t xml:space="preserve">Contenidos</w:t>
      </w:r>
    </w:p>
    <w:p>
      <w:pPr>
        <w:numPr>
          <w:ilvl w:val="0"/>
          <w:numId w:val="1004"/>
        </w:numPr>
        <w:pStyle w:val="Compact"/>
      </w:pPr>
      <w:r>
        <w:t xml:space="preserve">Posibles estadios de adopción y madurez de las arquitecturas para el FNA</w:t>
      </w:r>
    </w:p>
    <w:p>
      <w:pPr>
        <w:numPr>
          <w:ilvl w:val="0"/>
          <w:numId w:val="1004"/>
        </w:numPr>
        <w:pStyle w:val="Compact"/>
      </w:pPr>
      <w:r>
        <w:t xml:space="preserve">Relación de las transiciones con las capacidades de negocio y tecnología del FNA</w:t>
      </w:r>
    </w:p>
    <w:p>
      <w:pPr>
        <w:numPr>
          <w:ilvl w:val="0"/>
          <w:numId w:val="1004"/>
        </w:numPr>
        <w:pStyle w:val="Compact"/>
      </w:pPr>
      <w:r>
        <w:t xml:space="preserve">Relación de las transiciones con la efectividad (madurez) de los servicios SOA del FNA</w:t>
      </w:r>
    </w:p>
    <w:p>
      <w:pPr>
        <w:numPr>
          <w:ilvl w:val="0"/>
          <w:numId w:val="1004"/>
        </w:numPr>
        <w:pStyle w:val="Compact"/>
      </w:pPr>
      <w:r>
        <w:t xml:space="preserve">Métodos del FNA para la creación y gestión de arquitecturas de transición</w:t>
      </w:r>
    </w:p>
    <w:p>
      <w:pPr>
        <w:numPr>
          <w:ilvl w:val="0"/>
          <w:numId w:val="1004"/>
        </w:numPr>
        <w:pStyle w:val="Compact"/>
      </w:pPr>
      <w:r>
        <w:t xml:space="preserve">Criterios y métodos de evaluación de arquitecturas de transición</w:t>
      </w:r>
    </w:p>
    <w:p>
      <w:pPr>
        <w:pStyle w:val="FirstParagraph"/>
      </w:pPr>
    </w:p>
    <w:bookmarkEnd w:id="44"/>
    <w:bookmarkStart w:id="45" w:name="criterios-de-aceptación-1"/>
    <w:p>
      <w:pPr>
        <w:pStyle w:val="Ttulo2"/>
      </w:pPr>
      <w:r>
        <w:t xml:space="preserve">Criterios de Aceptación</w:t>
      </w:r>
    </w:p>
    <w:p>
      <w:pPr>
        <w:numPr>
          <w:ilvl w:val="0"/>
          <w:numId w:val="1005"/>
        </w:numPr>
        <w:pStyle w:val="Compact"/>
      </w:pPr>
      <w:r>
        <w:t xml:space="preserve">Entendimiento de los métodos, tanto de creación de transiciones, como de hoja de rutas para su aplicación en el FNA</w:t>
      </w:r>
    </w:p>
    <w:p>
      <w:pPr>
        <w:numPr>
          <w:ilvl w:val="0"/>
          <w:numId w:val="1005"/>
        </w:numPr>
        <w:pStyle w:val="Compact"/>
      </w:pPr>
      <w:r>
        <w:t xml:space="preserve">Entendimiento del relacionamiento de las capacidades del FNA y los índices de madurez SOA con las arquitecturas de transición</w:t>
      </w:r>
    </w:p>
    <w:p>
      <w:pPr>
        <w:numPr>
          <w:ilvl w:val="0"/>
          <w:numId w:val="1005"/>
        </w:numPr>
        <w:pStyle w:val="Compact"/>
      </w:pPr>
      <w:r>
        <w:t xml:space="preserve">Entendimiento del método para gestionar las arquitecturas de transición del FNA</w:t>
      </w:r>
    </w:p>
    <w:p>
      <w:pPr>
        <w:numPr>
          <w:ilvl w:val="0"/>
          <w:numId w:val="1005"/>
        </w:numPr>
        <w:pStyle w:val="Compact"/>
      </w:pPr>
      <w:r>
        <w:t xml:space="preserve">Entendimiento del rol de la Oficina de Arquitectura en la gestión de las arquitecturas de transición del FNA</w:t>
      </w:r>
    </w:p>
    <w:p>
      <w:pPr>
        <w:pStyle w:val="FirstParagraph"/>
      </w:pPr>
    </w:p>
    <w:bookmarkEnd w:id="45"/>
    <w:bookmarkStart w:id="49" w:name="modelo-de-implementación-del-pry01-1"/>
    <w:p>
      <w:pPr>
        <w:pStyle w:val="Ttulo2"/>
      </w:pPr>
      <w:r>
        <w:t xml:space="preserve">Modelo de Implementación del PRY01</w:t>
      </w:r>
    </w:p>
    <w:bookmarkStart w:id="0" w:name="fig:00b20131-13c1-4bd7-bdf7-aab02ed6ea88"/>
    <w:p>
      <w:pPr>
        <w:pStyle w:val="CaptionedFigure"/>
      </w:pPr>
      <w:bookmarkStart w:id="48" w:name="fig:"/>
      <w:r>
        <w:drawing>
          <wp:inline>
            <wp:extent cx="5600700" cy="4264411"/>
            <wp:effectExtent b="0" l="0" r="0" t="0"/>
            <wp:docPr descr="Imagen 3: Plan de Implementación del Proyecto Gobierno SOA del FNA (PRY01), 2023. Junio 2023 a julio 2023" title="" id="46" name="Picture"/>
            <a:graphic>
              <a:graphicData uri="http://schemas.openxmlformats.org/drawingml/2006/picture">
                <pic:pic>
                  <pic:nvPicPr>
                    <pic:cNvPr descr="images/pry2.png" id="4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8"/>
    </w:p>
    <w:p>
      <w:pPr>
        <w:pStyle w:val="ImageCaption"/>
      </w:pPr>
      <w:r>
        <w:t xml:space="preserve">Imagen 3: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bookmarkEnd w:id="49"/>
    <w:bookmarkEnd w:id="50"/>
    <w:bookmarkStart w:id="62" w:name="referencias"/>
    <w:p>
      <w:pPr>
        <w:pStyle w:val="Ttulo1"/>
      </w:pPr>
      <w:r>
        <w:t xml:space="preserve">Referencias</w:t>
      </w:r>
    </w:p>
    <w:bookmarkStart w:id="6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4"/>
    <w:bookmarkStart w:id="5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5">
        <w:r>
          <w:rPr>
            <w:rStyle w:val="Hipervnculo"/>
          </w:rPr>
          <w:t xml:space="preserve">https://pubs.opengroup.org/architecture/togaf9-doc/arch/chap27.html</w:t>
        </w:r>
      </w:hyperlink>
    </w:p>
    <w:bookmarkEnd w:id="56"/>
    <w:bookmarkStart w:id="5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5">
        <w:r>
          <w:rPr>
            <w:rStyle w:val="Hipervnculo"/>
          </w:rPr>
          <w:t xml:space="preserve">https://pubs.opengroup.org/architecture/togaf9-doc/arch/chap27.html</w:t>
        </w:r>
      </w:hyperlink>
    </w:p>
    <w:bookmarkEnd w:id="57"/>
    <w:bookmarkStart w:id="5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8">
        <w:r>
          <w:rPr>
            <w:rStyle w:val="Hipervnculo"/>
          </w:rPr>
          <w:t xml:space="preserve">https://hwong23.github.io/fna-dd-f2-e1/</w:t>
        </w:r>
      </w:hyperlink>
    </w:p>
    <w:bookmarkEnd w:id="59"/>
    <w:bookmarkStart w:id="6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8">
        <w:r>
          <w:rPr>
            <w:rStyle w:val="Hipervnculo"/>
          </w:rPr>
          <w:t xml:space="preserve">https://hwong23.github.io/fna-dd-f2-e1/</w:t>
        </w:r>
      </w:hyperlink>
    </w:p>
    <w:bookmarkEnd w:id="60"/>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7cb4feecec0b7846c2a2f9e8220f26efc4da9fa8/"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7cb4feecec0b7846c2a2f9e8220f26efc4da9fa8/"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2023-07-28T13:33:29Z</dcterms:created>
  <dcterms:modified xsi:type="dcterms:W3CDTF">2023-07-28T13:33:29Z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