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f35e4b68c09793f2cdbec0209a1b75babe1458"/>
    <w:p>
      <w:pPr>
        <w:pStyle w:val="Ttulo1"/>
      </w:pPr>
      <w:r>
        <w:t xml:space="preserve">Definición de los Bloques de Construcción Abstractos del FNA (BCAF)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2023-08-10T22:29:58Z</dcterms:created>
  <dcterms:modified xsi:type="dcterms:W3CDTF">2023-08-10T22:29:58Z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