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STEF@3ab886e</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1.3ab886e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1.3ab886e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1.3ab886e</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017332ea-793d-47cf-b13f-374838e35d94"/>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1.3ab886e del 02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f6c3ad25-614e-41b6-8d9d-19a3287797b5"/>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c43fc5e2-3506-4ee2-83e6-9b3043e086e7"/>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12f6ff17-4600-43a4-a936-d22532368331"/>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a4f55545-b08c-46cc-99a7-dbd1149c0742"/>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4292cc43-1221-4817-a216-0071e990f47e"/>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d60c3311-f655-4363-95d0-4748cf872ee7"/>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1.3ab886e</w:t>
      </w:r>
    </w:p>
    <w:p>
      <w:pPr>
        <w:pStyle w:val="FirstParagraph"/>
      </w:pPr>
    </w:p>
    <w:bookmarkEnd w:id="75"/>
    <w:bookmarkEnd w:id="76"/>
    <w:bookmarkEnd w:id="77"/>
    <w:bookmarkStart w:id="85" w:name="X40e19adc774aa540cdb3c93076aa5a50f5d1d75"/>
    <w:p>
      <w:pPr>
        <w:pStyle w:val="Ttulo1"/>
      </w:pPr>
      <w:r>
        <w:t xml:space="preserve">Producto 14: PR14. Administración de las transiciones hacia la arquitectura versión 2.0</w:t>
      </w:r>
    </w:p>
    <w:p>
      <w:pPr>
        <w:pStyle w:val="FirstParagraph"/>
      </w:pPr>
      <w:r>
        <w:t xml:space="preserve">Recogemos en este producto el concepto del</w:t>
      </w:r>
      <w:r>
        <w:t xml:space="preserve"> </w:t>
      </w:r>
      <w:r>
        <w:rPr>
          <w:iCs/>
          <w:i/>
        </w:rPr>
        <w:t xml:space="preserve">bloque de construcción abstracto</w:t>
      </w:r>
      <w:r>
        <w:t xml:space="preserve"> </w:t>
      </w:r>
      <w:r>
        <w:t xml:space="preserve">(ABB, por su siglas en inglés) promovido por TOGAF, y que a su vez podemos hallar su raíz en el concepto del plantilla de tipos o tipos de datos genéricos proveniente del paradigma orientado a objetos. En este producto trataremos de los bloques de construcción genéricos del FNA necesarios para normalizar la elaboración de diseños de solución y transición (dicha elaboración actual los cuales no son del alcance de este producto, ni del proyecto actual).</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8" w:name="justificación-1"/>
    <w:p>
      <w:pPr>
        <w:pStyle w:val="Ttulo2"/>
      </w:pPr>
      <w:r>
        <w:t xml:space="preserve">Justificación</w:t>
      </w:r>
    </w:p>
    <w:p>
      <w:pPr>
        <w:pStyle w:val="FirstParagraph"/>
      </w:pPr>
      <w:r>
        <w:t xml:space="preserve">Los bloques de construcción abstractos, o genéricos en este contexto, son diseños previamente validados que pueden ser utilizados directamente en los procesos de elaboración de arquitecturas de solución y de transición en las que la arquitectura de referencia esté involucrada. Estos prediseños son importantes por razones de la aceleración que le aportan a la elaboración de estas transiciones, pero también por la normalización y reutilización que suponen en esto mismo, y porque están directamente asociados con una forma de solucionar el problema del tiempo de mercado diagnosticado en Fase I de esta consultoría.</w:t>
      </w:r>
    </w:p>
    <w:bookmarkEnd w:id="78"/>
    <w:bookmarkStart w:id="79" w:name="contenidos-2"/>
    <w:p>
      <w:pPr>
        <w:pStyle w:val="Ttulo2"/>
      </w:pPr>
      <w:r>
        <w:t xml:space="preserve">Contenidos</w:t>
      </w:r>
    </w:p>
    <w:p>
      <w:pPr>
        <w:numPr>
          <w:ilvl w:val="0"/>
          <w:numId w:val="1008"/>
        </w:numPr>
        <w:pStyle w:val="Compact"/>
      </w:pPr>
      <w:r>
        <w:t xml:space="preserve">Definición de los Bloques de Construcción Abstractos del FNA (BCAF)</w:t>
      </w:r>
    </w:p>
    <w:p>
      <w:pPr>
        <w:numPr>
          <w:ilvl w:val="0"/>
          <w:numId w:val="1008"/>
        </w:numPr>
        <w:pStyle w:val="Compact"/>
      </w:pPr>
      <w:r>
        <w:t xml:space="preserve">Métodos para la gestión y evolución de los Bloques de Construcción Abstractos del FNA (BCAF)</w:t>
      </w:r>
    </w:p>
    <w:p>
      <w:pPr>
        <w:numPr>
          <w:ilvl w:val="0"/>
          <w:numId w:val="1008"/>
        </w:numPr>
        <w:pStyle w:val="Compact"/>
      </w:pPr>
      <w:r>
        <w:t xml:space="preserve">Listado de Bloques de Construcción Abstractos del FNA (BCAF)</w:t>
      </w:r>
    </w:p>
    <w:p>
      <w:pPr>
        <w:numPr>
          <w:ilvl w:val="0"/>
          <w:numId w:val="1008"/>
        </w:numPr>
        <w:pStyle w:val="Compact"/>
      </w:pPr>
      <w:r>
        <w:t xml:space="preserve">Utilización de los Bloques de Construcción Abstractos en 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del concepto del bloque de construcción genérico</w:t>
      </w:r>
    </w:p>
    <w:p>
      <w:pPr>
        <w:numPr>
          <w:ilvl w:val="0"/>
          <w:numId w:val="1009"/>
        </w:numPr>
        <w:pStyle w:val="Compact"/>
      </w:pPr>
      <w:r>
        <w:t xml:space="preserve">Entendimiento del uso de los prediseños de arquitectura</w:t>
      </w:r>
    </w:p>
    <w:p>
      <w:pPr>
        <w:numPr>
          <w:ilvl w:val="0"/>
          <w:numId w:val="1009"/>
        </w:numPr>
        <w:pStyle w:val="Compact"/>
      </w:pPr>
      <w:r>
        <w:t xml:space="preserve">Entrega del listado de Bloques de Construcción Abstractos del FNA (BCAF)Lista de</w:t>
      </w:r>
    </w:p>
    <w:p>
      <w:pPr>
        <w:pStyle w:val="FirstParagraph"/>
      </w:pPr>
    </w:p>
    <w:bookmarkEnd w:id="80"/>
    <w:bookmarkStart w:id="84" w:name="modelo-de-implementación-del-pry02-1"/>
    <w:p>
      <w:pPr>
        <w:pStyle w:val="Ttulo2"/>
      </w:pPr>
      <w:r>
        <w:t xml:space="preserve">Modelo de Implementación del PRY02</w:t>
      </w:r>
    </w:p>
    <w:bookmarkStart w:id="0" w:name="fig:5cc61824-f8d5-4f95-a5f8-06ee1d712fe2"/>
    <w:p>
      <w:pPr>
        <w:pStyle w:val="CaptionedFigure"/>
      </w:pPr>
      <w:bookmarkStart w:id="83" w:name="fig:"/>
      <w:r>
        <w:drawing>
          <wp:inline>
            <wp:extent cx="5600700" cy="4264411"/>
            <wp:effectExtent b="0" l="0" r="0" t="0"/>
            <wp:docPr descr="Imagen 9: Plan de Implementación del Proyecto Arquitectura de Referencia SOA 2.0 del FNA (PRY02), 2023. Junio 2023 a juli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84"/>
    <w:bookmarkEnd w:id="85"/>
    <w:bookmarkStart w:id="97" w:name="referencias"/>
    <w:p>
      <w:pPr>
        <w:pStyle w:val="Ttulo1"/>
      </w:pPr>
      <w:r>
        <w:t xml:space="preserve">Referencias</w:t>
      </w:r>
    </w:p>
    <w:bookmarkStart w:id="9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8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86">
        <w:r>
          <w:rPr>
            <w:rStyle w:val="Hipervnculo"/>
          </w:rPr>
          <w:t xml:space="preserve">https://hwong23.github.io/fna-devdoc-f1/v/6497aef0f15c3591f0728e4c42cb2c26c13b43aa/</w:t>
        </w:r>
      </w:hyperlink>
    </w:p>
    <w:bookmarkEnd w:id="87"/>
    <w:bookmarkStart w:id="8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86">
        <w:r>
          <w:rPr>
            <w:rStyle w:val="Hipervnculo"/>
          </w:rPr>
          <w:t xml:space="preserve">https://hwong23.github.io/fna-devdoc-f1/v/6497aef0f15c3591f0728e4c42cb2c26c13b43aa/</w:t>
        </w:r>
      </w:hyperlink>
    </w:p>
    <w:bookmarkEnd w:id="88"/>
    <w:bookmarkStart w:id="8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86">
        <w:r>
          <w:rPr>
            <w:rStyle w:val="Hipervnculo"/>
          </w:rPr>
          <w:t xml:space="preserve">https://hwong23.github.io/fna-devdoc-f1/v/6497aef0f15c3591f0728e4c42cb2c26c13b43aa/</w:t>
        </w:r>
      </w:hyperlink>
    </w:p>
    <w:bookmarkEnd w:id="89"/>
    <w:bookmarkStart w:id="9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90">
        <w:r>
          <w:rPr>
            <w:rStyle w:val="Hipervnculo"/>
          </w:rPr>
          <w:t xml:space="preserve">https://pubs.opengroup.org/architecture/togaf9-doc/arch/chap27.html</w:t>
        </w:r>
      </w:hyperlink>
    </w:p>
    <w:bookmarkEnd w:id="91"/>
    <w:bookmarkStart w:id="9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90">
        <w:r>
          <w:rPr>
            <w:rStyle w:val="Hipervnculo"/>
          </w:rPr>
          <w:t xml:space="preserve">https://pubs.opengroup.org/architecture/togaf9-doc/arch/chap27.html</w:t>
        </w:r>
      </w:hyperlink>
    </w:p>
    <w:bookmarkEnd w:id="92"/>
    <w:bookmarkStart w:id="9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93">
        <w:r>
          <w:rPr>
            <w:rStyle w:val="Hipervnculo"/>
          </w:rPr>
          <w:t xml:space="preserve">https://hwong23.github.io/fna-dd-f2-e1/</w:t>
        </w:r>
      </w:hyperlink>
    </w:p>
    <w:bookmarkEnd w:id="94"/>
    <w:bookmarkStart w:id="9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93">
        <w:r>
          <w:rPr>
            <w:rStyle w:val="Hipervnculo"/>
          </w:rPr>
          <w:t xml:space="preserve">https://hwong23.github.io/fna-dd-f2-e1/</w:t>
        </w:r>
      </w:hyperlink>
    </w:p>
    <w:bookmarkEnd w:id="95"/>
    <w:bookmarkEnd w:id="96"/>
    <w:bookmarkEnd w:id="9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93" Target="https://hwong23.github.io/fna-dd-f2-e1/" TargetMode="External" /><Relationship Type="http://schemas.openxmlformats.org/officeDocument/2006/relationships/hyperlink" Id="rId20" Target="https://hwong23.github.io/fna-dd-f2-pry2-e3/v/3ab886e0e3ddb6691343ec85abb82a8dd67f531d/" TargetMode="External" /><Relationship Type="http://schemas.openxmlformats.org/officeDocument/2006/relationships/hyperlink" Id="rId86" Target="https://hwong23.github.io/fna-devdoc-f1/v/6497aef0f15c3591f0728e4c42cb2c26c13b43aa/" TargetMode="External" /><Relationship Type="http://schemas.openxmlformats.org/officeDocument/2006/relationships/hyperlink" Id="rId9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93" Target="https://hwong23.github.io/fna-dd-f2-e1/" TargetMode="External" /><Relationship Type="http://schemas.openxmlformats.org/officeDocument/2006/relationships/hyperlink" Id="rId20" Target="https://hwong23.github.io/fna-dd-f2-pry2-e3/v/3ab886e0e3ddb6691343ec85abb82a8dd67f531d/" TargetMode="External" /><Relationship Type="http://schemas.openxmlformats.org/officeDocument/2006/relationships/hyperlink" Id="rId86" Target="https://hwong23.github.io/fna-devdoc-f1/v/6497aef0f15c3591f0728e4c42cb2c26c13b43aa/" TargetMode="External" /><Relationship Type="http://schemas.openxmlformats.org/officeDocument/2006/relationships/hyperlink" Id="rId9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2023-08-02T21:50:30Z</dcterms:created>
  <dcterms:modified xsi:type="dcterms:W3CDTF">2023-08-02T21:50:30Z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references">
    <vt:lpwstr/>
  </property>
  <property fmtid="{D5CDD505-2E9C-101B-9397-08002B2CF9AE}" pid="19" name="tablenos-caption-name">
    <vt:lpwstr>Tabla</vt:lpwstr>
  </property>
</Properties>
</file>