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jpg" ContentType="image/jpe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22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1.873e07a</w:t>
      </w:r>
    </w:p>
    <w:p>
      <w:pPr>
        <w:pStyle w:val="FirstParagraph"/>
      </w:pPr>
    </w:p>
    <w:bookmarkStart w:id="33" w:name="Xb410e168fb6f06bdbb61237f21491713e12e9b2"/>
    <w:p>
      <w:pPr>
        <w:pStyle w:val="Ttulo1"/>
      </w:pPr>
      <w:r>
        <w:t xml:space="preserve">Producto 7: PR17. Ítems de arquitectura incrementados en ejecución</w:t>
      </w:r>
    </w:p>
    <w:p>
      <w:pPr>
        <w:pStyle w:val="FirstParagraph"/>
      </w:pPr>
      <w:r>
        <w:t xml:space="preserve">Resultado de las primeras actividades del proyecto actual, PRY02, es la creación de modelos dedicados a la arquitectura de referencia SOA 2.0 del FNA. En este producto, PR17, , realizamos la entrega de estos modelos de la consultoría dedicadas a la organización de la información de arquitectura de referencia e ingeniería, instrumentos necesarios todos para la toma de decisiones y comparativas del futuro de la empresa.</w:t>
      </w:r>
    </w:p>
    <w:p>
      <w:pPr>
        <w:pStyle w:val="Textoindependiente"/>
      </w:pPr>
      <w:r>
        <w:t xml:space="preserve">Esta información de ingeniería en la forma de modelos se suma a la entrega producto 06, Modelos actualizados de los ítems de arquitectura impactados por el proyecto (PR06) del proyecto 1, Gobierno SOA del FNA, a la que llamamos la</w:t>
      </w:r>
      <w:r>
        <w:t xml:space="preserve"> </w:t>
      </w:r>
      <w:r>
        <w:rPr>
          <w:iCs/>
          <w:i/>
        </w:rPr>
        <w:t xml:space="preserve">línea base de arquitectura del FNA</w:t>
      </w:r>
      <w:r>
        <w:t xml:space="preserve">, que funciona como un inventario inicial de modelos equiparable a un repositorio de arquitectura, versión 0.1.</w:t>
      </w:r>
    </w:p>
    <w:p>
      <w:pPr>
        <w:pStyle w:val="Textoindependiente"/>
      </w:pPr>
      <w:r>
        <w:t xml:space="preserve">A este producto del proyecto, PRY02,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PRY02, Arquitectura de Referencia FNA: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 la gestión de la arquitectura de referencia SOA del FNA, objeto de este proyecto, es</w:t>
      </w:r>
      <w:r>
        <w:t xml:space="preserve"> </w:t>
      </w:r>
      <w:r>
        <w:rPr>
          <w:iCs/>
          <w:i/>
        </w:rPr>
        <w:t xml:space="preserve">aumentar la relevancia de los modelos de arquitectura de la empresa</w:t>
      </w:r>
      <w:r>
        <w:t xml:space="preserve">. En este proyecto (PRY02), el conjunto de modelos que conforman la arquitectura de referencia 2.0 del FNA son instrumentos de evolución y de justificación de esta. A partir de estos modelos es posible también devenir análisis, estimaciones comparativas todas acciones necesarias para el proceso de arquitectura del FNA (definido en el proyecto 1 de esta consultoría). Por último, todo esta información debe ser debidamente comunicada a todos los actores (ingenieros, arquitectos, proveedores, líderes de grupo).</w:t>
      </w:r>
    </w:p>
    <w:p>
      <w:pPr>
        <w:pStyle w:val="Textoindependiente"/>
      </w:pPr>
      <w:r>
        <w:t xml:space="preserve">Los modelos de arquitectura de referencia 2.0 del FNA son también sujetos del gobierno, lo cual articula a ambos proyectos, el de gobierno (PRY01) con este.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Detalle de ítems de arquitectura de referencia SOA 2.0 del FNA</w:t>
      </w:r>
    </w:p>
    <w:p>
      <w:pPr>
        <w:numPr>
          <w:ilvl w:val="0"/>
          <w:numId w:val="1001"/>
        </w:numPr>
        <w:pStyle w:val="Compact"/>
      </w:pPr>
      <w:r>
        <w:t xml:space="preserve">Modelos actualizados del repositorio de arquitectura del FNA versión 0.3</w:t>
      </w:r>
    </w:p>
    <w:p>
      <w:pPr>
        <w:numPr>
          <w:ilvl w:val="0"/>
          <w:numId w:val="1001"/>
        </w:numPr>
        <w:pStyle w:val="Compact"/>
      </w:pPr>
      <w:r>
        <w:t xml:space="preserve">Herramienta de navegación del repositorio de arquitectura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0.3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</w:t>
      </w:r>
    </w:p>
    <w:p>
      <w:pPr>
        <w:pStyle w:val="FirstParagraph"/>
      </w:pPr>
    </w:p>
    <w:bookmarkEnd w:id="22"/>
    <w:bookmarkStart w:id="27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b3e5bbea-8f1c-4574-86ea-d00384e868d1"/>
    <w:p>
      <w:pPr>
        <w:pStyle w:val="CaptionedFigure"/>
      </w:pPr>
      <w:bookmarkStart w:id="26" w:name="fig:"/>
      <w:r>
        <w:drawing>
          <wp:inline>
            <wp:extent cx="5600700" cy="2790366"/>
            <wp:effectExtent b="0" l="0" r="0" t="0"/>
            <wp:docPr descr="Figure 1: Artefactos del repositorio de arquitectura del FNA." title="" id="24" name="Picture"/>
            <a:graphic>
              <a:graphicData uri="http://schemas.openxmlformats.org/drawingml/2006/picture">
                <pic:pic>
                  <pic:nvPicPr>
                    <pic:cNvPr descr="images/repofn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27"/>
    <w:bookmarkStart w:id="32" w:name="modelo-de-implementación-del-pry02"/>
    <w:p>
      <w:pPr>
        <w:pStyle w:val="Ttulo2"/>
      </w:pPr>
      <w:r>
        <w:t xml:space="preserve">Modelo de Implementación del PRY02</w:t>
      </w:r>
    </w:p>
    <w:bookmarkStart w:id="0" w:name="fig:842291ba-d17d-4c08-b6ae-7afcf1116ce1"/>
    <w:p>
      <w:pPr>
        <w:pStyle w:val="CaptionedFigure"/>
      </w:pPr>
      <w:bookmarkStart w:id="31" w:name="fig:"/>
      <w:r>
        <w:drawing>
          <wp:inline>
            <wp:extent cx="5600700" cy="4499951"/>
            <wp:effectExtent b="0" l="0" r="0" t="0"/>
            <wp:docPr descr="Figure 2: Plan de Implementación del Proyecto Arquitectura de Referencia SOA 2.0 del FNA (PRY02), 2023. Junio 2023 a julio 2023" title="" id="29" name="Picture"/>
            <a:graphic>
              <a:graphicData uri="http://schemas.openxmlformats.org/drawingml/2006/picture">
                <pic:pic>
                  <pic:nvPicPr>
                    <pic:cNvPr descr="images/pry1gobierno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Plan de Implementación del Proyecto Arquitectura de Referencia SOA 2.0 del FNA (PRY02),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jp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2023-08-22T20:45:47Z</dcterms:created>
  <dcterms:modified xsi:type="dcterms:W3CDTF">2023-08-22T20:45:47Z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Ítems de arquitectura incrementados en ejecución</vt:lpwstr>
  </property>
  <property fmtid="{D5CDD505-2E9C-101B-9397-08002B2CF9AE}" pid="7" name="references">
    <vt:lpwstr/>
  </property>
</Properties>
</file>