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1.1d7eacf</w:t>
      </w:r>
    </w:p>
    <w:p>
      <w:pPr>
        <w:pStyle w:val="FirstParagraph"/>
      </w:pPr>
    </w:p>
    <w:bookmarkStart w:id="33" w:name="Xb410e168fb6f06bdbb61237f21491713e12e9b2"/>
    <w:p>
      <w:pPr>
        <w:pStyle w:val="Ttulo1"/>
      </w:pPr>
      <w:r>
        <w:t xml:space="preserve">Producto 7: PR17. Ítems de arquitectura incrementados en ejecución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3824ca25-833c-4e93-b8a2-009a4f20669e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49313b42-9632-4454-9f0b-556b65980435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2023-08-22T22:16:17Z</dcterms:created>
  <dcterms:modified xsi:type="dcterms:W3CDTF">2023-08-22T22:16:17Z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