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Catálogo de Servicios SOA:</w:t>
            </w:r>
            <w:r>
              <w:t xml:space="preserve"> </w:t>
            </w:r>
            <w:r>
              <w:rPr>
                <w:bCs/>
                <w:b/>
              </w:rPr>
              <w:t xml:space="preserve">Servicios SOA relevantes al diagnóstico</w:t>
            </w:r>
          </w:p>
        </w:tc>
      </w:tr>
      <w:tr>
        <w:tc>
          <w:tcPr/>
          <w:p>
            <w:pPr>
              <w:pStyle w:val="Compact"/>
              <w:jc w:val="left"/>
            </w:pPr>
            <w:r>
              <w:t xml:space="preserve">Palabras clave</w:t>
            </w:r>
          </w:p>
        </w:tc>
        <w:tc>
          <w:tcPr/>
          <w:p>
            <w:pPr>
              <w:pStyle w:val="Compact"/>
              <w:jc w:val="left"/>
            </w:pPr>
            <w:r>
              <w:t xml:space="preserve">SOA, Áreas, Capacidades, Servicios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79fe744 del 06 Jul 2023</w:t>
            </w:r>
          </w:p>
        </w:tc>
      </w:tr>
      <w:tr>
        <w:tc>
          <w:tcPr/>
          <w:p>
            <w:pPr>
              <w:pStyle w:val="Compact"/>
              <w:jc w:val="left"/>
            </w:pPr>
            <w:r>
              <w:t xml:space="preserve">Vínculos</w:t>
            </w:r>
          </w:p>
        </w:tc>
        <w:tc>
          <w:tcPr/>
          <w:p>
            <w:pPr>
              <w:pStyle w:val="Compact"/>
              <w:jc w:val="left"/>
            </w:pPr>
            <w:hyperlink r:id="rId20">
              <w:r>
                <w:rPr>
                  <w:rStyle w:val="Hipervnculo"/>
                </w:rPr>
                <w:t xml:space="preserve">N003e. Catálogo de Servicios FNA-1a</w:t>
              </w:r>
            </w:hyperlink>
            <w:r>
              <w:t xml:space="preserve">;</w:t>
            </w:r>
            <w:r>
              <w:t xml:space="preserve"> </w:t>
            </w:r>
            <w:hyperlink r:id="rId21">
              <w:r>
                <w:rPr>
                  <w:rStyle w:val="Hipervnculo"/>
                </w:rPr>
                <w:t xml:space="preserve">N003e. Catálogo de Servicios FNA-4</w:t>
              </w:r>
            </w:hyperlink>
          </w:p>
        </w:tc>
      </w:tr>
    </w:tbl>
    <w:p>
      <w:pPr>
        <w:pStyle w:val="Textoindependiente"/>
      </w:pPr>
    </w:p>
    <w:bookmarkStart w:id="27" w:name="catálogo-de-servicios-fna-blueprint"/>
    <w:p>
      <w:pPr>
        <w:pStyle w:val="Ttulo1"/>
      </w:pPr>
      <w:r>
        <w:t xml:space="preserve">Catálogo de Servicios FNA (blueprint)</w:t>
      </w:r>
    </w:p>
    <w:bookmarkStart w:id="22" w:name="capacidades-de-la-empresa-fna"/>
    <w:p>
      <w:pPr>
        <w:pStyle w:val="Ttulo2"/>
      </w:pPr>
      <w:r>
        <w:t xml:space="preserve">Capacidades de la Empresa FNA</w:t>
      </w:r>
    </w:p>
    <w:p>
      <w:pPr>
        <w:pStyle w:val="FirstParagraph"/>
      </w:pPr>
      <w:r>
        <w:t xml:space="preserve">No hay capacidades de negocio FNA en los modelos de la empresa, pero en la documentación del repositorio hay información sustituta con la que hacemos una propuesta de la vista de las capacidades FNA. Esta vista preliminar sirve para relacionar las capacidades preliminares con los servicios SOA de la empresa y con los demás elementos de la vista de segmento.</w:t>
      </w:r>
    </w:p>
    <w:p>
      <w:pPr>
        <w:pStyle w:val="Textoindependiente"/>
      </w:pPr>
      <w:r>
        <w:t xml:space="preserve">Capacidades de negocio encontradas:</w:t>
      </w:r>
    </w:p>
    <w:p>
      <w:pPr>
        <w:numPr>
          <w:ilvl w:val="0"/>
          <w:numId w:val="1001"/>
        </w:numPr>
        <w:pStyle w:val="Compact"/>
      </w:pPr>
      <w:r>
        <w:t xml:space="preserve">Desarrollo de nuevos negocios</w:t>
      </w:r>
    </w:p>
    <w:p>
      <w:pPr>
        <w:numPr>
          <w:ilvl w:val="0"/>
          <w:numId w:val="1001"/>
        </w:numPr>
        <w:pStyle w:val="Compact"/>
      </w:pPr>
      <w:r>
        <w:t xml:space="preserve">Gestión de Cliente</w:t>
      </w:r>
    </w:p>
    <w:p>
      <w:pPr>
        <w:numPr>
          <w:ilvl w:val="0"/>
          <w:numId w:val="1001"/>
        </w:numPr>
        <w:pStyle w:val="Compact"/>
      </w:pPr>
      <w:r>
        <w:t xml:space="preserve">Administración de Recursos y Negocio</w:t>
      </w:r>
    </w:p>
    <w:p>
      <w:pPr>
        <w:numPr>
          <w:ilvl w:val="0"/>
          <w:numId w:val="1001"/>
        </w:numPr>
        <w:pStyle w:val="Compact"/>
      </w:pPr>
      <w:r>
        <w:t xml:space="preserve">Entrega de Productos</w:t>
      </w:r>
    </w:p>
    <w:p>
      <w:pPr>
        <w:numPr>
          <w:ilvl w:val="0"/>
          <w:numId w:val="1001"/>
        </w:numPr>
        <w:pStyle w:val="Compact"/>
      </w:pPr>
      <w:r>
        <w:t xml:space="preserve">Servicios de Cuentas</w:t>
      </w:r>
    </w:p>
    <w:p>
      <w:pPr>
        <w:numPr>
          <w:ilvl w:val="0"/>
          <w:numId w:val="1001"/>
        </w:numPr>
        <w:pStyle w:val="Compact"/>
      </w:pPr>
      <w:r>
        <w:t xml:space="preserve">Gestión Financiera</w:t>
      </w:r>
    </w:p>
    <w:p>
      <w:pPr>
        <w:pStyle w:val="FirstParagraph"/>
      </w:pPr>
      <w:r>
        <w:rPr>
          <w:iCs/>
          <w:i/>
        </w:rPr>
        <w:t xml:space="preserve">Fuente: Portafolio de Aplicaciones FNA.</w:t>
      </w:r>
    </w:p>
    <w:p>
      <w:pPr>
        <w:pStyle w:val="Textoindependiente"/>
      </w:pPr>
    </w:p>
    <w:bookmarkEnd w:id="22"/>
    <w:bookmarkStart w:id="26" w:name="X54d81c036f39db46b7ff870b72deb51f2330687"/>
    <w:p>
      <w:pPr>
        <w:pStyle w:val="Ttulo2"/>
      </w:pPr>
      <w:r>
        <w:t xml:space="preserve">Importancia de las Capacidades y Servicios SOA (y otras partes de la empresa)</w:t>
      </w:r>
    </w:p>
    <w:p>
      <w:pPr>
        <w:pStyle w:val="FirstParagraph"/>
      </w:pPr>
      <w:r>
        <w:t xml:space="preserve">La intersección de la vista de segmento del FNA con las capacidades de negocio propuestas por este ejercicio (en color naranja abajo) resultará en la lista de servicios de negocio más importantes para la empresa dado su nivel de relación con estas capacidades.</w:t>
      </w:r>
    </w:p>
    <w:p>
      <w:pPr>
        <w:pStyle w:val="Figure"/>
      </w:pPr>
      <w:r>
        <w:drawing>
          <wp:inline>
            <wp:extent cx="5600700" cy="6526387"/>
            <wp:effectExtent b="0" l="0" r="0" t="0"/>
            <wp:docPr descr="" title="" id="24" name="Picture"/>
            <a:graphic>
              <a:graphicData uri="http://schemas.openxmlformats.org/drawingml/2006/picture">
                <pic:pic>
                  <pic:nvPicPr>
                    <pic:cNvPr descr="images/FNA_Arquitectura-Vista%20de%20Capacidades%20FNA.png" id="25" name="Picture"/>
                    <pic:cNvPicPr>
                      <a:picLocks noChangeArrowheads="1" noChangeAspect="1"/>
                    </pic:cNvPicPr>
                  </pic:nvPicPr>
                  <pic:blipFill>
                    <a:blip r:embed="rId23"/>
                    <a:stretch>
                      <a:fillRect/>
                    </a:stretch>
                  </pic:blipFill>
                  <pic:spPr bwMode="auto">
                    <a:xfrm>
                      <a:off x="0" y="0"/>
                      <a:ext cx="5600700" cy="6526387"/>
                    </a:xfrm>
                    <a:prstGeom prst="rect">
                      <a:avLst/>
                    </a:prstGeom>
                    <a:noFill/>
                    <a:ln w="9525">
                      <a:noFill/>
                      <a:headEnd/>
                      <a:tailEnd/>
                    </a:ln>
                  </pic:spPr>
                </pic:pic>
              </a:graphicData>
            </a:graphic>
          </wp:inline>
        </w:drawing>
      </w:r>
    </w:p>
    <w:p>
      <w:pPr>
        <w:pStyle w:val="FirstParagraph"/>
      </w:pPr>
    </w:p>
    <w:p>
      <w:pPr>
        <w:pStyle w:val="Textoindependiente"/>
      </w:pPr>
      <w:r>
        <w:t xml:space="preserve">Por lo anterior, los servicios SOA del FNA más relevantes según los modelos son los indicados a continuación. De igual manera que para el Fondo, estas partes de la empresa son importantes para futuros diagnósticos y gobierno SOA.</w:t>
      </w:r>
    </w:p>
    <w:tbl>
      <w:tblPr>
        <w:tblStyle w:val="Table"/>
        <w:tblW w:type="pct" w:w="5000"/>
        <w:tblLook w:firstRow="1" w:lastRow="0" w:firstColumn="0" w:lastColumn="0" w:noHBand="0" w:noVBand="0" w:val="0020"/>
      </w:tblPr>
      <w:tblGrid>
        <w:gridCol w:w="2451"/>
        <w:gridCol w:w="3960"/>
        <w:gridCol w:w="1508"/>
      </w:tblGrid>
      <w:tr>
        <w:trPr>
          <w:tblHeader w:val="true"/>
        </w:trPr>
        <w:tc>
          <w:tcPr/>
          <w:p>
            <w:pPr>
              <w:pStyle w:val="Compact"/>
              <w:jc w:val="left"/>
            </w:pPr>
            <w:r>
              <w:rPr>
                <w:bCs/>
                <w:b/>
              </w:rPr>
              <w:t xml:space="preserve">Parte FNA</w:t>
            </w:r>
          </w:p>
        </w:tc>
        <w:tc>
          <w:tcPr/>
          <w:p>
            <w:pPr>
              <w:pStyle w:val="Compact"/>
              <w:jc w:val="left"/>
            </w:pPr>
            <w:r>
              <w:rPr>
                <w:bCs/>
                <w:b/>
              </w:rPr>
              <w:t xml:space="preserve">Parte Relacionada</w:t>
            </w:r>
          </w:p>
        </w:tc>
        <w:tc>
          <w:tcPr/>
          <w:p>
            <w:pPr>
              <w:pStyle w:val="Compact"/>
              <w:jc w:val="left"/>
            </w:pPr>
            <w:r>
              <w:rPr>
                <w:bCs/>
                <w:b/>
              </w:rPr>
              <w:t xml:space="preserve">Tipo</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bl>
    <w:p>
      <w:pPr>
        <w:pStyle w:val="Textoindependiente"/>
      </w:pPr>
      <w:r>
        <w:rPr>
          <w:iCs/>
          <w:i/>
        </w:rPr>
        <w:t xml:space="preserve">Fuente: arquitectura fna.archimate</w:t>
      </w:r>
    </w:p>
    <w:p>
      <w:pPr>
        <w:pStyle w:val="Textoindependiente"/>
      </w:pPr>
    </w:p>
    <w:p>
      <w:pPr>
        <w:pStyle w:val="Textoindependiente"/>
      </w:pPr>
      <w:r>
        <w:t xml:space="preserve">Las capacidades de mayor importancia para el FNA debido a su nivel superior de relación con las partes relevantes de la empresa son los siguientes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Nombre Origen</w:t>
            </w:r>
          </w:p>
        </w:tc>
        <w:tc>
          <w:tcPr/>
          <w:p>
            <w:pPr>
              <w:pStyle w:val="Compact"/>
              <w:jc w:val="left"/>
            </w:pPr>
            <w:r>
              <w:rPr>
                <w:bCs/>
                <w:b/>
              </w:rPr>
              <w:t xml:space="preserve">Destino</w:t>
            </w:r>
          </w:p>
        </w:tc>
        <w:tc>
          <w:tcPr/>
          <w:p>
            <w:pPr>
              <w:pStyle w:val="Compact"/>
              <w:jc w:val="left"/>
            </w:pPr>
            <w:r>
              <w:rPr>
                <w:bCs/>
                <w:b/>
              </w:rPr>
              <w:t xml:space="preserve">Relevancia</w:t>
            </w:r>
          </w:p>
        </w:tc>
      </w:tr>
      <w:tr>
        <w:tc>
          <w:tcPr/>
          <w:p>
            <w:pPr>
              <w:pStyle w:val="Compact"/>
              <w:jc w:val="left"/>
            </w:pPr>
            <w:r>
              <w:t xml:space="preserve">Desarrollo de nuevos negocios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Desarrollo de nuevos negocios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Desarrollo de nuevos negocios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Desarrollo de nuevos negocios</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Desarrollo de nuevos negocios</w:t>
            </w:r>
          </w:p>
        </w:tc>
        <w:tc>
          <w:tcPr/>
          <w:p>
            <w:pPr>
              <w:pStyle w:val="Compact"/>
            </w:pPr>
          </w:p>
        </w:tc>
        <w:tc>
          <w:tcPr/>
          <w:p>
            <w:pPr>
              <w:pStyle w:val="Compact"/>
              <w:jc w:val="left"/>
            </w:pPr>
            <w:r>
              <w:t xml:space="preserve">128</w:t>
            </w:r>
          </w:p>
        </w:tc>
      </w:tr>
      <w:tr>
        <w:tc>
          <w:tcPr/>
          <w:p>
            <w:pPr>
              <w:pStyle w:val="Compact"/>
              <w:jc w:val="left"/>
            </w:pPr>
            <w:r>
              <w:t xml:space="preserve">Entrega de Productos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Entrega de Productos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Entrega de Productos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Entrega de Productos</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Entrega de Productos</w:t>
            </w:r>
          </w:p>
        </w:tc>
        <w:tc>
          <w:tcPr/>
          <w:p>
            <w:pPr>
              <w:pStyle w:val="Compact"/>
            </w:pPr>
          </w:p>
        </w:tc>
        <w:tc>
          <w:tcPr/>
          <w:p>
            <w:pPr>
              <w:pStyle w:val="Compact"/>
              <w:jc w:val="left"/>
            </w:pPr>
            <w:r>
              <w:t xml:space="preserve">128</w:t>
            </w:r>
          </w:p>
        </w:tc>
      </w:tr>
      <w:tr>
        <w:tc>
          <w:tcPr/>
          <w:p>
            <w:pPr>
              <w:pStyle w:val="Compact"/>
              <w:jc w:val="left"/>
            </w:pPr>
            <w:r>
              <w:t xml:space="preserve">Gestión de Cliente</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Gestión de Cliente</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Gestión de Cliente</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Gestión de Cliente</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Gestión de Cliente</w:t>
            </w:r>
          </w:p>
        </w:tc>
        <w:tc>
          <w:tcPr/>
          <w:p>
            <w:pPr>
              <w:pStyle w:val="Compact"/>
            </w:pPr>
          </w:p>
        </w:tc>
        <w:tc>
          <w:tcPr/>
          <w:p>
            <w:pPr>
              <w:pStyle w:val="Compact"/>
              <w:jc w:val="left"/>
            </w:pPr>
            <w:r>
              <w:t xml:space="preserve">128</w:t>
            </w:r>
          </w:p>
        </w:tc>
      </w:tr>
      <w:tr>
        <w:tc>
          <w:tcPr/>
          <w:p>
            <w:pPr>
              <w:pStyle w:val="Compact"/>
              <w:jc w:val="left"/>
            </w:pPr>
            <w:r>
              <w:t xml:space="preserve">Servicios de Cuentas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Servicios de Cuentas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Servicios de Cuentas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rPr>
                <w:bCs/>
                <w:b/>
              </w:rPr>
              <w:t xml:space="preserve">Total Servicios de Cuentas</w:t>
            </w:r>
          </w:p>
        </w:tc>
        <w:tc>
          <w:tcPr/>
          <w:p>
            <w:pPr>
              <w:pStyle w:val="Compact"/>
            </w:pPr>
          </w:p>
        </w:tc>
        <w:tc>
          <w:tcPr/>
          <w:p>
            <w:pPr>
              <w:pStyle w:val="Compact"/>
              <w:jc w:val="left"/>
            </w:pPr>
            <w:r>
              <w:t xml:space="preserve">115</w:t>
            </w:r>
          </w:p>
        </w:tc>
      </w:tr>
    </w:tbl>
    <w:p>
      <w:pPr>
        <w:pStyle w:val="Textoindependiente"/>
      </w:pPr>
      <w:r>
        <w:rPr>
          <w:iCs/>
          <w:i/>
        </w:rPr>
        <w:t xml:space="preserve">Fuente: arquitectura fna.archimate</w:t>
      </w:r>
    </w:p>
    <w:p>
      <w:pPr>
        <w:pStyle w:val="Textoindependiente"/>
      </w:pPr>
    </w:p>
    <w:bookmarkEnd w:id="26"/>
    <w:bookmarkEnd w:id="2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hyperlink" Id="rId21" Target="https://stefaninilatam.sharepoint.com/:t:/s/PROYECTOARQUITECTURAE-SERVICEFNA/EQuW5UeV26lCryG3lpR68f4BxFCRNCKRKngm6dc4sRjGgQ?e=ZaFIcn" TargetMode="External" /><Relationship Type="http://schemas.openxmlformats.org/officeDocument/2006/relationships/hyperlink" Id="rId20" Target="https://stefaninilatam.sharepoint.com/:t:/s/PROYECTOARQUITECTURAE-SERVICEFNA/EXsxpcx6LllArdNIqf_wo4gBA0ZcHltkYlP5tJ4NAMNOhw?e=fRnq01" TargetMode="External" /></Relationships>
</file>

<file path=word/_rels/footnotes.xml.rels><?xml version="1.0" encoding="UTF-8"?><Relationships xmlns="http://schemas.openxmlformats.org/package/2006/relationships"><Relationship Type="http://schemas.openxmlformats.org/officeDocument/2006/relationships/hyperlink" Id="rId21" Target="https://stefaninilatam.sharepoint.com/:t:/s/PROYECTOARQUITECTURAE-SERVICEFNA/EQuW5UeV26lCryG3lpR68f4BxFCRNCKRKngm6dc4sRjGgQ?e=ZaFIcn" TargetMode="External" /><Relationship Type="http://schemas.openxmlformats.org/officeDocument/2006/relationships/hyperlink" Id="rId20" Target="https://stefaninilatam.sharepoint.com/:t:/s/PROYECTOARQUITECTURAE-SERVICEFNA/EXsxpcx6LllArdNIqf_wo4gBA0ZcHltkYlP5tJ4NAMNOhw?e=fRnq01"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2023-07-06T17:31:21Z</dcterms:created>
  <dcterms:modified xsi:type="dcterms:W3CDTF">2023-07-06T17:31:21Z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