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Descripción de la vista de integración actual:</w:t>
            </w:r>
            <w:r>
              <w:t xml:space="preserve"> </w:t>
            </w:r>
            <w:r>
              <w:rPr>
                <w:bCs/>
                <w:b/>
              </w:rPr>
              <w:t xml:space="preserve">Matriz de intercambio de información crítica del negocio</w:t>
            </w:r>
          </w:p>
        </w:tc>
      </w:tr>
      <w:tr>
        <w:tc>
          <w:tcPr/>
          <w:p>
            <w:pPr>
              <w:pStyle w:val="Compact"/>
              <w:jc w:val="left"/>
            </w:pPr>
            <w:r>
              <w:t xml:space="preserve">Palabras clave</w:t>
            </w:r>
          </w:p>
        </w:tc>
        <w:tc>
          <w:tcPr/>
          <w:p>
            <w:pPr>
              <w:pStyle w:val="Compact"/>
              <w:jc w:val="left"/>
            </w:pPr>
            <w:r>
              <w:t xml:space="preserve">SOA, Integración, EAI, Punto a punto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61d8c24 del 02 Jun 2023</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FNA-2</w:t>
              </w:r>
            </w:hyperlink>
          </w:p>
        </w:tc>
      </w:tr>
    </w:tbl>
    <w:p>
      <w:pPr>
        <w:pStyle w:val="Textoindependiente"/>
      </w:pPr>
    </w:p>
    <w:bookmarkStart w:id="24" w:name="Xe2f87aa9e18342808991ce5a91ed10aa5b13128"/>
    <w:p>
      <w:pPr>
        <w:pStyle w:val="Ttulo2"/>
      </w:pPr>
      <w:r>
        <w:t xml:space="preserve">Matriz de Intercambio de Información Crítica del Negocio</w:t>
      </w:r>
    </w:p>
    <w:p>
      <w:pPr>
        <w:pStyle w:val="FirstParagraph"/>
      </w:pPr>
      <w:r>
        <w:t xml:space="preserve">La integraciones FNA las entendemos como interacción punto a punto, o integración directa, sin mediación. Aunque son conocidas las ventajas de las integraciones punto a punto, es preferible mantenerlas en cantidades manejables.</w:t>
      </w:r>
    </w:p>
    <w:p>
      <w:pPr>
        <w:pStyle w:val="Textoindependiente"/>
      </w:pPr>
      <w:r>
        <w:t xml:space="preserve">La siguiente lista muestra la cantidad de integraiones del FNA y los cuidados que hay que tener tanto en las cantidades de integraciones punto a punto (</w:t>
      </w:r>
      <w:r>
        <w:rPr>
          <w:iCs/>
          <w:i/>
        </w:rPr>
        <w:t xml:space="preserve">330 integraciones</w:t>
      </w:r>
      <w:r>
        <w:t xml:space="preserve">), como con los casos de uso de integraciones no identificados, que asicenden a</w:t>
      </w:r>
      <w:r>
        <w:t xml:space="preserve"> </w:t>
      </w:r>
      <w:r>
        <w:rPr>
          <w:iCs/>
          <w:i/>
        </w:rPr>
        <w:t xml:space="preserve">273 integraciones sin caso</w:t>
      </w:r>
      <w:r>
        <w:t xml:space="preserve">, según los modelos analizados.</w:t>
      </w:r>
    </w:p>
    <w:tbl>
      <w:tblPr>
        <w:tblStyle w:val="Table"/>
        <w:tblW w:type="pct" w:w="5000"/>
        <w:tblLook w:firstRow="1" w:lastRow="0" w:firstColumn="0" w:lastColumn="0" w:noHBand="0" w:noVBand="0" w:val="0020"/>
      </w:tblPr>
      <w:tblGrid>
        <w:gridCol w:w="4554"/>
        <w:gridCol w:w="3366"/>
      </w:tblGrid>
      <w:tr>
        <w:trPr>
          <w:tblHeader w:val="true"/>
        </w:trPr>
        <w:tc>
          <w:tcPr/>
          <w:p>
            <w:pPr>
              <w:pStyle w:val="Compact"/>
              <w:jc w:val="left"/>
            </w:pPr>
            <w:r>
              <w:rPr>
                <w:bCs/>
                <w:b/>
              </w:rPr>
              <w:t xml:space="preserve">Caso de Integración</w:t>
            </w:r>
          </w:p>
        </w:tc>
        <w:tc>
          <w:tcPr/>
          <w:p>
            <w:pPr>
              <w:pStyle w:val="Compact"/>
              <w:jc w:val="left"/>
            </w:pPr>
            <w:r>
              <w:rPr>
                <w:bCs/>
                <w:b/>
              </w:rPr>
              <w:t xml:space="preserve">Integraciones</w:t>
            </w:r>
          </w:p>
        </w:tc>
      </w:tr>
      <w:tr>
        <w:tc>
          <w:tcPr/>
          <w:p>
            <w:pPr>
              <w:pStyle w:val="Compact"/>
              <w:jc w:val="left"/>
            </w:pPr>
            <w:r>
              <w:rPr>
                <w:bCs/>
                <w:b/>
              </w:rPr>
              <w:t xml:space="preserve">(en blanco)</w:t>
            </w:r>
          </w:p>
        </w:tc>
        <w:tc>
          <w:tcPr/>
          <w:p>
            <w:pPr>
              <w:pStyle w:val="Compact"/>
              <w:jc w:val="left"/>
            </w:pPr>
            <w:r>
              <w:rPr>
                <w:bCs/>
                <w:b/>
              </w:rPr>
              <w:t xml:space="preserve">273</w:t>
            </w:r>
          </w:p>
        </w:tc>
      </w:tr>
      <w:tr>
        <w:tc>
          <w:tcPr/>
          <w:p>
            <w:pPr>
              <w:pStyle w:val="Compact"/>
              <w:jc w:val="left"/>
            </w:pPr>
            <w:r>
              <w:t xml:space="preserve">CU0016 - Radicar solicitud de retiro AVC</w:t>
            </w:r>
          </w:p>
        </w:tc>
        <w:tc>
          <w:tcPr/>
          <w:p>
            <w:pPr>
              <w:pStyle w:val="Compact"/>
              <w:jc w:val="left"/>
            </w:pPr>
            <w:r>
              <w:t xml:space="preserve">11</w:t>
            </w:r>
          </w:p>
        </w:tc>
      </w:tr>
      <w:tr>
        <w:tc>
          <w:tcPr/>
          <w:p>
            <w:pPr>
              <w:pStyle w:val="Compact"/>
              <w:jc w:val="left"/>
            </w:pPr>
            <w:r>
              <w:t xml:space="preserve">CU0020 - Radicar solicitud de retiro de Cesantías</w:t>
            </w:r>
          </w:p>
        </w:tc>
        <w:tc>
          <w:tcPr/>
          <w:p>
            <w:pPr>
              <w:pStyle w:val="Compact"/>
              <w:jc w:val="left"/>
            </w:pPr>
            <w:r>
              <w:t xml:space="preserve">11</w:t>
            </w:r>
          </w:p>
        </w:tc>
      </w:tr>
      <w:tr>
        <w:tc>
          <w:tcPr/>
          <w:p>
            <w:pPr>
              <w:pStyle w:val="Compact"/>
              <w:jc w:val="left"/>
            </w:pPr>
            <w:r>
              <w:t xml:space="preserve">CU0006 - Radicar solicitud de retiro de cesantías</w:t>
            </w:r>
          </w:p>
        </w:tc>
        <w:tc>
          <w:tcPr/>
          <w:p>
            <w:pPr>
              <w:pStyle w:val="Compact"/>
              <w:jc w:val="left"/>
            </w:pPr>
            <w:r>
              <w:t xml:space="preserve">11</w:t>
            </w:r>
          </w:p>
        </w:tc>
      </w:tr>
      <w:tr>
        <w:tc>
          <w:tcPr/>
          <w:p>
            <w:pPr>
              <w:pStyle w:val="Compact"/>
              <w:jc w:val="left"/>
            </w:pPr>
            <w:r>
              <w:t xml:space="preserve">CU0002 - Radicar solicitud de retiro AVC</w:t>
            </w:r>
          </w:p>
        </w:tc>
        <w:tc>
          <w:tcPr/>
          <w:p>
            <w:pPr>
              <w:pStyle w:val="Compact"/>
              <w:jc w:val="left"/>
            </w:pPr>
            <w:r>
              <w:t xml:space="preserve">8</w:t>
            </w:r>
          </w:p>
        </w:tc>
      </w:tr>
      <w:tr>
        <w:tc>
          <w:tcPr/>
          <w:p>
            <w:pPr>
              <w:pStyle w:val="Compact"/>
              <w:jc w:val="left"/>
            </w:pPr>
            <w:r>
              <w:t xml:space="preserve">CU0018 - Enviar cartas de aprobación de crédito de una junta</w:t>
            </w:r>
          </w:p>
        </w:tc>
        <w:tc>
          <w:tcPr/>
          <w:p>
            <w:pPr>
              <w:pStyle w:val="Compact"/>
              <w:jc w:val="left"/>
            </w:pPr>
            <w:r>
              <w:t xml:space="preserve">3</w:t>
            </w:r>
          </w:p>
        </w:tc>
      </w:tr>
      <w:tr>
        <w:tc>
          <w:tcPr/>
          <w:p>
            <w:pPr>
              <w:pStyle w:val="Compact"/>
              <w:jc w:val="left"/>
            </w:pPr>
            <w:r>
              <w:t xml:space="preserve">CU0017 - Enviar carta de aprobación de crédito al consumidor financiero</w:t>
            </w:r>
          </w:p>
        </w:tc>
        <w:tc>
          <w:tcPr/>
          <w:p>
            <w:pPr>
              <w:pStyle w:val="Compact"/>
              <w:jc w:val="left"/>
            </w:pPr>
            <w:r>
              <w:t xml:space="preserve">3</w:t>
            </w:r>
          </w:p>
        </w:tc>
      </w:tr>
      <w:tr>
        <w:tc>
          <w:tcPr/>
          <w:p>
            <w:pPr>
              <w:pStyle w:val="Compact"/>
              <w:jc w:val="left"/>
            </w:pPr>
            <w:r>
              <w:t xml:space="preserve">CU0003 - Consultar solicitud de retiro AVC</w:t>
            </w:r>
          </w:p>
        </w:tc>
        <w:tc>
          <w:tcPr/>
          <w:p>
            <w:pPr>
              <w:pStyle w:val="Compact"/>
              <w:jc w:val="left"/>
            </w:pPr>
            <w:r>
              <w:t xml:space="preserve">2</w:t>
            </w:r>
          </w:p>
        </w:tc>
      </w:tr>
      <w:tr>
        <w:tc>
          <w:tcPr/>
          <w:p>
            <w:pPr>
              <w:pStyle w:val="Compact"/>
              <w:jc w:val="left"/>
            </w:pPr>
            <w:r>
              <w:t xml:space="preserve">CU0013 - Generar cartas de aprobación de crédito de una junta</w:t>
            </w:r>
          </w:p>
        </w:tc>
        <w:tc>
          <w:tcPr/>
          <w:p>
            <w:pPr>
              <w:pStyle w:val="Compact"/>
              <w:jc w:val="left"/>
            </w:pPr>
            <w:r>
              <w:t xml:space="preserve">1</w:t>
            </w:r>
          </w:p>
        </w:tc>
      </w:tr>
      <w:tr>
        <w:tc>
          <w:tcPr/>
          <w:p>
            <w:pPr>
              <w:pStyle w:val="Compact"/>
              <w:jc w:val="left"/>
            </w:pPr>
            <w:r>
              <w:t xml:space="preserve">CU0075 - Generar archivo de comprobantes contables titularizados</w:t>
            </w:r>
          </w:p>
        </w:tc>
        <w:tc>
          <w:tcPr/>
          <w:p>
            <w:pPr>
              <w:pStyle w:val="Compact"/>
              <w:jc w:val="left"/>
            </w:pPr>
            <w:r>
              <w:t xml:space="preserve">1</w:t>
            </w:r>
          </w:p>
        </w:tc>
      </w:tr>
      <w:tr>
        <w:tc>
          <w:tcPr/>
          <w:p>
            <w:pPr>
              <w:pStyle w:val="Compact"/>
              <w:jc w:val="left"/>
            </w:pPr>
            <w:r>
              <w:t xml:space="preserve">CU0071 - Generar archivo plano de órdenes de pago no procesadas por ERP</w:t>
            </w:r>
          </w:p>
        </w:tc>
        <w:tc>
          <w:tcPr/>
          <w:p>
            <w:pPr>
              <w:pStyle w:val="Compact"/>
              <w:jc w:val="left"/>
            </w:pPr>
            <w:r>
              <w:t xml:space="preserve">1</w:t>
            </w:r>
          </w:p>
        </w:tc>
      </w:tr>
      <w:tr>
        <w:tc>
          <w:tcPr/>
          <w:p>
            <w:pPr>
              <w:pStyle w:val="Compact"/>
              <w:jc w:val="left"/>
            </w:pPr>
            <w:r>
              <w:t xml:space="preserve">CU0072 - Procesar archivo de respuesta de órdenes pago por contingencia ERP</w:t>
            </w:r>
          </w:p>
        </w:tc>
        <w:tc>
          <w:tcPr/>
          <w:p>
            <w:pPr>
              <w:pStyle w:val="Compact"/>
              <w:jc w:val="left"/>
            </w:pPr>
            <w:r>
              <w:t xml:space="preserve">1</w:t>
            </w:r>
          </w:p>
        </w:tc>
      </w:tr>
      <w:tr>
        <w:tc>
          <w:tcPr/>
          <w:p>
            <w:pPr>
              <w:pStyle w:val="Compact"/>
              <w:jc w:val="left"/>
            </w:pPr>
            <w:r>
              <w:t xml:space="preserve">CU0014 - Consultar trámites de crédito de consumidor financiero</w:t>
            </w:r>
          </w:p>
        </w:tc>
        <w:tc>
          <w:tcPr/>
          <w:p>
            <w:pPr>
              <w:pStyle w:val="Compact"/>
              <w:jc w:val="left"/>
            </w:pPr>
            <w:r>
              <w:t xml:space="preserve">1</w:t>
            </w:r>
          </w:p>
        </w:tc>
      </w:tr>
      <w:tr>
        <w:tc>
          <w:tcPr/>
          <w:p>
            <w:pPr>
              <w:pStyle w:val="Compact"/>
              <w:jc w:val="left"/>
            </w:pPr>
            <w:r>
              <w:t xml:space="preserve">CU0004 - Eliminar solicitud de retiro AVC</w:t>
            </w:r>
          </w:p>
        </w:tc>
        <w:tc>
          <w:tcPr/>
          <w:p>
            <w:pPr>
              <w:pStyle w:val="Compact"/>
              <w:jc w:val="left"/>
            </w:pPr>
            <w:r>
              <w:t xml:space="preserve">1</w:t>
            </w:r>
          </w:p>
        </w:tc>
      </w:tr>
      <w:tr>
        <w:tc>
          <w:tcPr/>
          <w:p>
            <w:pPr>
              <w:pStyle w:val="Compact"/>
              <w:jc w:val="left"/>
            </w:pPr>
            <w:r>
              <w:t xml:space="preserve">CU0015 - Consultar detalle de trámite de crédito de consumidor financiero</w:t>
            </w:r>
          </w:p>
        </w:tc>
        <w:tc>
          <w:tcPr/>
          <w:p>
            <w:pPr>
              <w:pStyle w:val="Compact"/>
              <w:jc w:val="left"/>
            </w:pPr>
            <w:r>
              <w:t xml:space="preserve">1</w:t>
            </w:r>
          </w:p>
        </w:tc>
      </w:tr>
      <w:tr>
        <w:tc>
          <w:tcPr/>
          <w:p>
            <w:pPr>
              <w:pStyle w:val="Compact"/>
              <w:jc w:val="left"/>
            </w:pPr>
            <w:r>
              <w:t xml:space="preserve">CU0016 - Generar carta de aprobación de crédito</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330</w:t>
            </w:r>
          </w:p>
        </w:tc>
      </w:tr>
    </w:tbl>
    <w:p>
      <w:pPr>
        <w:pStyle w:val="Textoindependiente"/>
      </w:pPr>
      <w:hyperlink r:id="rId21">
        <w:r>
          <w:rPr>
            <w:rStyle w:val="Hipervnculo"/>
          </w:rPr>
          <w:t xml:space="preserve">Tabla.</w:t>
        </w:r>
      </w:hyperlink>
      <w:r>
        <w:t xml:space="preserve"> </w:t>
      </w:r>
      <w:r>
        <w:t xml:space="preserve">Integraciones del FNA. Caso de Integración</w:t>
      </w:r>
    </w:p>
    <w:p>
      <w:pPr>
        <w:pStyle w:val="Textoindependiente"/>
      </w:pPr>
      <w:r>
        <w:rPr>
          <w:iCs/>
          <w:i/>
        </w:rPr>
        <w:t xml:space="preserve">Fuente: pt-inge-028-inventariointegraciones_v1.0.xlsx</w:t>
      </w:r>
    </w:p>
    <w:p>
      <w:pPr>
        <w:pStyle w:val="Textoindependiente"/>
      </w:pPr>
    </w:p>
    <w:p>
      <w:pPr>
        <w:pStyle w:val="Textoindependiente"/>
      </w:pPr>
      <w:r>
        <w:rPr>
          <w:bCs/>
          <w:b/>
        </w:rPr>
        <w:t xml:space="preserve">Nota</w:t>
      </w:r>
      <w:r>
        <w:t xml:space="preserve">: Las integraciones sin clasificación de casos de uso deben ser objeto de gobierno SOA. Sin conocer lo que estas integraciones transportan u operan, no es posible determinar redundancias negativas, en cuyo caso impactarían a la flexibilidad y a los costos de mantenimiento.</w:t>
      </w:r>
    </w:p>
    <w:p>
      <w:pPr>
        <w:pStyle w:val="Textoindependiente"/>
      </w:pPr>
    </w:p>
    <w:bookmarkStart w:id="22" w:name="descripción-de-las-integraciones-fna"/>
    <w:p>
      <w:pPr>
        <w:pStyle w:val="Ttulo3"/>
      </w:pPr>
      <w:r>
        <w:t xml:space="preserve">Descripción de las Integraciones FNA</w:t>
      </w:r>
    </w:p>
    <w:p>
      <w:pPr>
        <w:pStyle w:val="FirstParagraph"/>
      </w:pPr>
      <w:r>
        <w:t xml:space="preserve">Las integraciones (más de 300, mostradas en la tabla de integraciones anterior) del FNA están descritas en términos de las aplicaciones que las usan. De acuerdo con esto, tenemos los dos extremos de cada integración. La primera tabla muestra las integraciones de las aplicaciones cuanto estas son el origen de la integración, mientras que la segunda tabla muestra las aplicaciones cuando son el destino.</w:t>
      </w:r>
    </w:p>
    <w:p>
      <w:pPr>
        <w:pStyle w:val="Textoindependiente"/>
      </w:pPr>
      <w:r>
        <w:t xml:space="preserve">Basado en lo anterior, las integraciones del FNA están descritas de la siguiente manera.</w:t>
      </w:r>
      <w:r>
        <w:t xml:space="preserve"> </w:t>
      </w:r>
      <w:r>
        <w:t xml:space="preserve">|</w:t>
      </w:r>
      <w:r>
        <w:rPr>
          <w:bCs/>
          <w:b/>
        </w:rPr>
        <w:t xml:space="preserve">Aplicación Origen</w:t>
      </w:r>
      <w:r>
        <w:t xml:space="preserve">|</w:t>
      </w:r>
      <w:r>
        <w:rPr>
          <w:bCs/>
          <w:b/>
        </w:rPr>
        <w:t xml:space="preserve">Integraciones Salientes</w:t>
      </w:r>
      <w:r>
        <w:t xml:space="preserve">|</w:t>
      </w:r>
      <w:r>
        <w:t xml:space="preserve"> </w:t>
      </w:r>
      <w:r>
        <w:t xml:space="preserve">|———————|—————————|</w:t>
      </w:r>
      <w:r>
        <w:t xml:space="preserve"> </w:t>
      </w:r>
      <w:r>
        <w:t xml:space="preserve">|AA074 - Fondo En Línea Personal|</w:t>
      </w:r>
      <w:r>
        <w:rPr>
          <w:bCs/>
          <w:b/>
        </w:rPr>
        <w:t xml:space="preserve">60</w:t>
      </w:r>
      <w:r>
        <w:t xml:space="preserve">|</w:t>
      </w:r>
      <w:r>
        <w:t xml:space="preserve"> </w:t>
      </w:r>
      <w:r>
        <w:t xml:space="preserve">|AA006 - COBIS Trámites|</w:t>
      </w:r>
      <w:r>
        <w:rPr>
          <w:bCs/>
          <w:b/>
        </w:rPr>
        <w:t xml:space="preserve">33</w:t>
      </w:r>
      <w:r>
        <w:t xml:space="preserve">|</w:t>
      </w:r>
      <w:r>
        <w:t xml:space="preserve"> </w:t>
      </w:r>
      <w:r>
        <w:t xml:space="preserve">|AA085 - Aplicación Movil CX|</w:t>
      </w:r>
      <w:r>
        <w:rPr>
          <w:bCs/>
          <w:b/>
        </w:rPr>
        <w:t xml:space="preserve">27</w:t>
      </w:r>
      <w:r>
        <w:t xml:space="preserve">|</w:t>
      </w:r>
      <w:r>
        <w:t xml:space="preserve"> </w:t>
      </w:r>
      <w:r>
        <w:t xml:space="preserve">|AA071 - Kioscos|</w:t>
      </w:r>
      <w:r>
        <w:rPr>
          <w:bCs/>
          <w:b/>
        </w:rPr>
        <w:t xml:space="preserve">22</w:t>
      </w:r>
      <w:r>
        <w:t xml:space="preserve">|</w:t>
      </w:r>
      <w:r>
        <w:t xml:space="preserve"> </w:t>
      </w:r>
      <w:r>
        <w:t xml:space="preserve">|AA002 - COBIS Ahorro Voluntario|</w:t>
      </w:r>
      <w:r>
        <w:rPr>
          <w:bCs/>
          <w:b/>
        </w:rPr>
        <w:t xml:space="preserve">20</w:t>
      </w:r>
      <w:r>
        <w:t xml:space="preserve">|</w:t>
      </w:r>
      <w:r>
        <w:t xml:space="preserve"> </w:t>
      </w:r>
      <w:r>
        <w:t xml:space="preserve">|AA003 - COBIS Cesantias|14|</w:t>
      </w:r>
      <w:r>
        <w:t xml:space="preserve"> </w:t>
      </w:r>
      <w:r>
        <w:t xml:space="preserve">|AA005 - COBIS Cartera|14|</w:t>
      </w:r>
      <w:r>
        <w:t xml:space="preserve"> </w:t>
      </w:r>
      <w:r>
        <w:t xml:space="preserve">|AA021 - Fondo En Línea|13|</w:t>
      </w:r>
      <w:r>
        <w:t xml:space="preserve"> </w:t>
      </w:r>
      <w:r>
        <w:t xml:space="preserve">|AA015 - COBIS Clientes|13|</w:t>
      </w:r>
      <w:r>
        <w:t xml:space="preserve"> </w:t>
      </w:r>
      <w:r>
        <w:t xml:space="preserve">|AA010 - COBIS Caja y Bancos Operativo|13|</w:t>
      </w:r>
      <w:r>
        <w:t xml:space="preserve"> </w:t>
      </w:r>
      <w:r>
        <w:t xml:space="preserve">|AA083 - CRM Salesforce|9|</w:t>
      </w:r>
      <w:r>
        <w:t xml:space="preserve"> </w:t>
      </w:r>
      <w:r>
        <w:t xml:space="preserve">|AA084 - ERP SAP|9|</w:t>
      </w:r>
      <w:r>
        <w:t xml:space="preserve"> </w:t>
      </w:r>
      <w:r>
        <w:t xml:space="preserve">|AA059 - Aplicación GEL|7|</w:t>
      </w:r>
      <w:r>
        <w:t xml:space="preserve"> </w:t>
      </w:r>
      <w:r>
        <w:t xml:space="preserve">|AA011 - Visual Batch|7|</w:t>
      </w:r>
      <w:r>
        <w:t xml:space="preserve"> </w:t>
      </w:r>
      <w:r>
        <w:t xml:space="preserve">|AA013 - COBIS Entidades|7|</w:t>
      </w:r>
      <w:r>
        <w:t xml:space="preserve"> </w:t>
      </w:r>
      <w:r>
        <w:t xml:space="preserve">|AA020 - Banca Virtual|6|</w:t>
      </w:r>
      <w:r>
        <w:t xml:space="preserve"> </w:t>
      </w:r>
      <w:r>
        <w:t xml:space="preserve">|AA012 - COBIS Contabilidad|5|</w:t>
      </w:r>
      <w:r>
        <w:t xml:space="preserve"> </w:t>
      </w:r>
      <w:r>
        <w:t xml:space="preserve">|…||</w:t>
      </w:r>
      <w:r>
        <w:t xml:space="preserve"> </w:t>
      </w:r>
      <w:r>
        <w:t xml:space="preserve">|</w:t>
      </w:r>
      <w:r>
        <w:rPr>
          <w:bCs/>
          <w:b/>
        </w:rPr>
        <w:t xml:space="preserve">Total general</w:t>
      </w:r>
      <w:r>
        <w:t xml:space="preserve">|</w:t>
      </w:r>
      <w:r>
        <w:rPr>
          <w:bCs/>
          <w:b/>
        </w:rPr>
        <w:t xml:space="preserve">330</w:t>
      </w:r>
      <w:r>
        <w:t xml:space="preserve">|</w:t>
      </w:r>
    </w:p>
    <w:p>
      <w:pPr>
        <w:pStyle w:val="Textoindependiente"/>
      </w:pPr>
      <w:hyperlink r:id="rId21">
        <w:r>
          <w:rPr>
            <w:rStyle w:val="Hipervnculo"/>
          </w:rPr>
          <w:t xml:space="preserve">Tabla.</w:t>
        </w:r>
      </w:hyperlink>
      <w:r>
        <w:t xml:space="preserve"> </w:t>
      </w:r>
      <w:r>
        <w:t xml:space="preserve">Integraciones del FNA. Aplicaciones origen de la integración.</w:t>
      </w:r>
    </w:p>
    <w:p>
      <w:pPr>
        <w:pStyle w:val="Textoindependiente"/>
      </w:pPr>
      <w:r>
        <w:rPr>
          <w:iCs/>
          <w:i/>
        </w:rPr>
        <w:t xml:space="preserve">Fuente: pt-inge-028-inventariointegraciones_v1.0.xlsx</w:t>
      </w:r>
    </w:p>
    <w:p>
      <w:pPr>
        <w:pStyle w:val="Textoindependiente"/>
      </w:pPr>
    </w:p>
    <w:p>
      <w:pPr>
        <w:pStyle w:val="Textodebloque"/>
      </w:pPr>
      <w:r>
        <w:t xml:space="preserve">Resaltamos los casos de las integraciones salientes mayores a 20, las cuales, por su nivel de interdependencia requieren de mayor gobierno SOA. No evidenciamos que exista gobierno SOA para controlar la población de las integraciones por aplicación o migrarlas a servicios SOA.</w:t>
      </w:r>
    </w:p>
    <w:p>
      <w:pPr>
        <w:pStyle w:val="FirstParagraph"/>
      </w:pPr>
    </w:p>
    <w:p>
      <w:pPr>
        <w:pStyle w:val="Textoindependiente"/>
      </w:pPr>
      <w:r>
        <w:t xml:space="preserve">El anexo 1 incluido abajo es una muestra del detalle de las integraciones salientes de estas aplicaciones.</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Destino</w:t>
            </w:r>
          </w:p>
        </w:tc>
        <w:tc>
          <w:tcPr/>
          <w:p>
            <w:pPr>
              <w:pStyle w:val="Compact"/>
              <w:jc w:val="left"/>
            </w:pPr>
            <w:r>
              <w:rPr>
                <w:bCs/>
                <w:b/>
              </w:rPr>
              <w:t xml:space="preserve">Integraciones Entrantes</w:t>
            </w:r>
          </w:p>
        </w:tc>
      </w:tr>
      <w:tr>
        <w:tc>
          <w:tcPr/>
          <w:p>
            <w:pPr>
              <w:pStyle w:val="Compact"/>
              <w:jc w:val="left"/>
            </w:pPr>
            <w:r>
              <w:t xml:space="preserve">AA003 - COBIS Cesantias</w:t>
            </w:r>
          </w:p>
        </w:tc>
        <w:tc>
          <w:tcPr/>
          <w:p>
            <w:pPr>
              <w:pStyle w:val="Compact"/>
              <w:jc w:val="left"/>
            </w:pPr>
            <w:r>
              <w:rPr>
                <w:bCs/>
                <w:b/>
              </w:rPr>
              <w:t xml:space="preserve">51</w:t>
            </w:r>
          </w:p>
        </w:tc>
      </w:tr>
      <w:tr>
        <w:tc>
          <w:tcPr/>
          <w:p>
            <w:pPr>
              <w:pStyle w:val="Compact"/>
              <w:jc w:val="left"/>
            </w:pPr>
            <w:r>
              <w:t xml:space="preserve">AA002 - COBIS Ahorro Voluntario</w:t>
            </w:r>
          </w:p>
        </w:tc>
        <w:tc>
          <w:tcPr/>
          <w:p>
            <w:pPr>
              <w:pStyle w:val="Compact"/>
              <w:jc w:val="left"/>
            </w:pPr>
            <w:r>
              <w:rPr>
                <w:bCs/>
                <w:b/>
              </w:rPr>
              <w:t xml:space="preserve">40</w:t>
            </w:r>
          </w:p>
        </w:tc>
      </w:tr>
      <w:tr>
        <w:tc>
          <w:tcPr/>
          <w:p>
            <w:pPr>
              <w:pStyle w:val="Compact"/>
              <w:jc w:val="left"/>
            </w:pPr>
            <w:r>
              <w:t xml:space="preserve">AA015 - COBIS Clientes</w:t>
            </w:r>
          </w:p>
        </w:tc>
        <w:tc>
          <w:tcPr/>
          <w:p>
            <w:pPr>
              <w:pStyle w:val="Compact"/>
              <w:jc w:val="left"/>
            </w:pPr>
            <w:r>
              <w:rPr>
                <w:bCs/>
                <w:b/>
              </w:rPr>
              <w:t xml:space="preserve">30</w:t>
            </w:r>
          </w:p>
        </w:tc>
      </w:tr>
      <w:tr>
        <w:tc>
          <w:tcPr/>
          <w:p>
            <w:pPr>
              <w:pStyle w:val="Compact"/>
              <w:jc w:val="left"/>
            </w:pPr>
            <w:r>
              <w:t xml:space="preserve">AA038 - COBIS Admin Referencias</w:t>
            </w:r>
          </w:p>
        </w:tc>
        <w:tc>
          <w:tcPr/>
          <w:p>
            <w:pPr>
              <w:pStyle w:val="Compact"/>
              <w:jc w:val="left"/>
            </w:pPr>
            <w:r>
              <w:rPr>
                <w:bCs/>
                <w:b/>
              </w:rPr>
              <w:t xml:space="preserve">25</w:t>
            </w:r>
          </w:p>
        </w:tc>
      </w:tr>
      <w:tr>
        <w:tc>
          <w:tcPr/>
          <w:p>
            <w:pPr>
              <w:pStyle w:val="Compact"/>
              <w:jc w:val="left"/>
            </w:pPr>
            <w:r>
              <w:t xml:space="preserve">AA005 - COBIS Cartera</w:t>
            </w:r>
          </w:p>
        </w:tc>
        <w:tc>
          <w:tcPr/>
          <w:p>
            <w:pPr>
              <w:pStyle w:val="Compact"/>
              <w:jc w:val="left"/>
            </w:pPr>
            <w:r>
              <w:rPr>
                <w:bCs/>
                <w:b/>
              </w:rPr>
              <w:t xml:space="preserve">24</w:t>
            </w:r>
          </w:p>
        </w:tc>
      </w:tr>
      <w:tr>
        <w:tc>
          <w:tcPr/>
          <w:p>
            <w:pPr>
              <w:pStyle w:val="Compact"/>
              <w:jc w:val="left"/>
            </w:pPr>
            <w:r>
              <w:t xml:space="preserve">AA012 - COBIS Contabilidad</w:t>
            </w:r>
          </w:p>
        </w:tc>
        <w:tc>
          <w:tcPr/>
          <w:p>
            <w:pPr>
              <w:pStyle w:val="Compact"/>
              <w:jc w:val="left"/>
            </w:pPr>
            <w:r>
              <w:rPr>
                <w:bCs/>
                <w:b/>
              </w:rPr>
              <w:t xml:space="preserve">22</w:t>
            </w:r>
          </w:p>
        </w:tc>
      </w:tr>
      <w:tr>
        <w:tc>
          <w:tcPr/>
          <w:p>
            <w:pPr>
              <w:pStyle w:val="Compact"/>
              <w:jc w:val="left"/>
            </w:pPr>
            <w:r>
              <w:t xml:space="preserve">AA006 - COBIS Trámites</w:t>
            </w:r>
          </w:p>
        </w:tc>
        <w:tc>
          <w:tcPr/>
          <w:p>
            <w:pPr>
              <w:pStyle w:val="Compact"/>
              <w:jc w:val="left"/>
            </w:pPr>
            <w:r>
              <w:t xml:space="preserve">17</w:t>
            </w:r>
          </w:p>
        </w:tc>
      </w:tr>
      <w:tr>
        <w:tc>
          <w:tcPr/>
          <w:p>
            <w:pPr>
              <w:pStyle w:val="Compact"/>
              <w:jc w:val="left"/>
            </w:pPr>
            <w:r>
              <w:t xml:space="preserve">AA010 - COBIS Caja y Bancos Operativo</w:t>
            </w:r>
          </w:p>
        </w:tc>
        <w:tc>
          <w:tcPr/>
          <w:p>
            <w:pPr>
              <w:pStyle w:val="Compact"/>
              <w:jc w:val="left"/>
            </w:pPr>
            <w:r>
              <w:t xml:space="preserve">12</w:t>
            </w:r>
          </w:p>
        </w:tc>
      </w:tr>
      <w:tr>
        <w:tc>
          <w:tcPr/>
          <w:p>
            <w:pPr>
              <w:pStyle w:val="Compact"/>
              <w:jc w:val="left"/>
            </w:pPr>
            <w:r>
              <w:t xml:space="preserve">AA082 - Identificación Biométrica</w:t>
            </w:r>
          </w:p>
        </w:tc>
        <w:tc>
          <w:tcPr/>
          <w:p>
            <w:pPr>
              <w:pStyle w:val="Compact"/>
              <w:jc w:val="left"/>
            </w:pPr>
            <w:r>
              <w:t xml:space="preserve">11</w:t>
            </w:r>
          </w:p>
        </w:tc>
      </w:tr>
      <w:tr>
        <w:tc>
          <w:tcPr/>
          <w:p>
            <w:pPr>
              <w:pStyle w:val="Compact"/>
              <w:jc w:val="left"/>
            </w:pPr>
            <w:r>
              <w:t xml:space="preserve">AA084 - ERP SAP</w:t>
            </w:r>
          </w:p>
        </w:tc>
        <w:tc>
          <w:tcPr/>
          <w:p>
            <w:pPr>
              <w:pStyle w:val="Compact"/>
              <w:jc w:val="left"/>
            </w:pPr>
            <w:r>
              <w:t xml:space="preserve">10</w:t>
            </w:r>
          </w:p>
        </w:tc>
      </w:tr>
      <w:tr>
        <w:tc>
          <w:tcPr/>
          <w:p>
            <w:pPr>
              <w:pStyle w:val="Compact"/>
              <w:jc w:val="left"/>
            </w:pPr>
            <w:r>
              <w:t xml:space="preserve">AA017 - COBIS Presupuesto</w:t>
            </w:r>
          </w:p>
        </w:tc>
        <w:tc>
          <w:tcPr/>
          <w:p>
            <w:pPr>
              <w:pStyle w:val="Compact"/>
              <w:jc w:val="left"/>
            </w:pPr>
            <w:r>
              <w:t xml:space="preserve">9</w:t>
            </w:r>
          </w:p>
        </w:tc>
      </w:tr>
      <w:tr>
        <w:tc>
          <w:tcPr/>
          <w:p>
            <w:pPr>
              <w:pStyle w:val="Compact"/>
              <w:jc w:val="left"/>
            </w:pPr>
            <w:r>
              <w:t xml:space="preserve">AA069 - CONFRONTA</w:t>
            </w:r>
          </w:p>
        </w:tc>
        <w:tc>
          <w:tcPr/>
          <w:p>
            <w:pPr>
              <w:pStyle w:val="Compact"/>
              <w:jc w:val="left"/>
            </w:pPr>
            <w:r>
              <w:t xml:space="preserve">8</w:t>
            </w:r>
          </w:p>
        </w:tc>
      </w:tr>
      <w:tr>
        <w:tc>
          <w:tcPr/>
          <w:p>
            <w:pPr>
              <w:pStyle w:val="Compact"/>
              <w:jc w:val="left"/>
            </w:pPr>
            <w:r>
              <w:t xml:space="preserve">AA045 - Adminfo Cobro Juridico</w:t>
            </w:r>
          </w:p>
        </w:tc>
        <w:tc>
          <w:tcPr/>
          <w:p>
            <w:pPr>
              <w:pStyle w:val="Compact"/>
              <w:jc w:val="left"/>
            </w:pPr>
            <w:r>
              <w:t xml:space="preserve">8</w:t>
            </w:r>
          </w:p>
        </w:tc>
      </w:tr>
      <w:tr>
        <w:tc>
          <w:tcPr/>
          <w:p>
            <w:pPr>
              <w:pStyle w:val="Compact"/>
              <w:jc w:val="left"/>
            </w:pPr>
            <w:r>
              <w:t xml:space="preserve">AA097 - Signal Andes</w:t>
            </w:r>
          </w:p>
        </w:tc>
        <w:tc>
          <w:tcPr/>
          <w:p>
            <w:pPr>
              <w:pStyle w:val="Compact"/>
              <w:jc w:val="left"/>
            </w:pPr>
            <w:r>
              <w:t xml:space="preserve">8</w:t>
            </w:r>
          </w:p>
        </w:tc>
      </w:tr>
      <w:tr>
        <w:tc>
          <w:tcPr/>
          <w:p>
            <w:pPr>
              <w:pStyle w:val="Compact"/>
              <w:jc w:val="left"/>
            </w:pPr>
            <w:r>
              <w:t xml:space="preserve">AA070 - WorkManager</w:t>
            </w:r>
          </w:p>
        </w:tc>
        <w:tc>
          <w:tcPr/>
          <w:p>
            <w:pPr>
              <w:pStyle w:val="Compact"/>
              <w:jc w:val="left"/>
            </w:pPr>
            <w:r>
              <w:t xml:space="preserve">6</w:t>
            </w:r>
          </w:p>
        </w:tc>
      </w:tr>
      <w:tr>
        <w:tc>
          <w:tcPr/>
          <w:p>
            <w:pPr>
              <w:pStyle w:val="Compact"/>
              <w:jc w:val="left"/>
            </w:pPr>
            <w:r>
              <w:t xml:space="preserve">AA013 - COBIS Entidades</w:t>
            </w:r>
          </w:p>
        </w:tc>
        <w:tc>
          <w:tcPr/>
          <w:p>
            <w:pPr>
              <w:pStyle w:val="Compact"/>
              <w:jc w:val="left"/>
            </w:pPr>
            <w:r>
              <w:t xml:space="preserve">6</w:t>
            </w:r>
          </w:p>
        </w:tc>
      </w:tr>
      <w:tr>
        <w:tc>
          <w:tcPr/>
          <w:p>
            <w:pPr>
              <w:pStyle w:val="Compact"/>
              <w:jc w:val="left"/>
            </w:pPr>
            <w:r>
              <w:t xml:space="preserve">AA021 - Fondo En Línea</w:t>
            </w:r>
          </w:p>
        </w:tc>
        <w:tc>
          <w:tcPr/>
          <w:p>
            <w:pPr>
              <w:pStyle w:val="Compact"/>
              <w:jc w:val="left"/>
            </w:pPr>
            <w:r>
              <w:t xml:space="preserve">5</w:t>
            </w:r>
          </w:p>
        </w:tc>
      </w:tr>
      <w:tr>
        <w:tc>
          <w:tcPr/>
          <w:p>
            <w:pPr>
              <w:pStyle w:val="Compact"/>
              <w:jc w:val="left"/>
            </w:pPr>
            <w:r>
              <w:t xml:space="preserve">…</w:t>
            </w:r>
          </w:p>
        </w:tc>
        <w:tc>
          <w:tcPr/>
          <w:p>
            <w:pPr>
              <w:pStyle w:val="Compact"/>
            </w:pPr>
          </w:p>
        </w:tc>
      </w:tr>
      <w:tr>
        <w:tc>
          <w:tcPr/>
          <w:p>
            <w:pPr>
              <w:pStyle w:val="Compact"/>
              <w:jc w:val="left"/>
            </w:pPr>
            <w:r>
              <w:rPr>
                <w:bCs/>
                <w:b/>
              </w:rPr>
              <w:t xml:space="preserve">Total general</w:t>
            </w:r>
          </w:p>
        </w:tc>
        <w:tc>
          <w:tcPr/>
          <w:p>
            <w:pPr>
              <w:pStyle w:val="Compact"/>
              <w:jc w:val="left"/>
            </w:pPr>
            <w:r>
              <w:rPr>
                <w:bCs/>
                <w:b/>
              </w:rPr>
              <w:t xml:space="preserve">330</w:t>
            </w:r>
          </w:p>
        </w:tc>
      </w:tr>
    </w:tbl>
    <w:p>
      <w:pPr>
        <w:pStyle w:val="Textoindependiente"/>
      </w:pPr>
      <w:hyperlink r:id="rId21">
        <w:r>
          <w:rPr>
            <w:rStyle w:val="Hipervnculo"/>
          </w:rPr>
          <w:t xml:space="preserve">Tabla.</w:t>
        </w:r>
      </w:hyperlink>
      <w:r>
        <w:t xml:space="preserve"> </w:t>
      </w:r>
      <w:r>
        <w:t xml:space="preserve">Integraciones del FNA. Aplicaciones destino de la integración.</w:t>
      </w:r>
    </w:p>
    <w:p>
      <w:pPr>
        <w:pStyle w:val="Textoindependiente"/>
      </w:pPr>
      <w:r>
        <w:rPr>
          <w:iCs/>
          <w:i/>
        </w:rPr>
        <w:t xml:space="preserve">Fuente: pt-inge-028-inventariointegraciones_v1.0.xlsx</w:t>
      </w:r>
    </w:p>
    <w:p>
      <w:pPr>
        <w:pStyle w:val="Textoindependiente"/>
      </w:pPr>
    </w:p>
    <w:p>
      <w:pPr>
        <w:pStyle w:val="Textodebloque"/>
      </w:pPr>
      <w:r>
        <w:t xml:space="preserve">De igual manera, resaltamos los casos de las integraciones, en este caso entrantes, mayores a 20.</w:t>
      </w:r>
      <w:r>
        <w:t xml:space="preserve"> </w:t>
      </w:r>
      <w:r>
        <w:rPr>
          <w:bCs/>
          <w:b/>
        </w:rPr>
        <w:t xml:space="preserve">Es importante</w:t>
      </w:r>
      <w:r>
        <w:t xml:space="preserve"> </w:t>
      </w:r>
      <w:r>
        <w:t xml:space="preserve">que estos casos sean discutidos por los miembros del gobierno SOA.</w:t>
      </w:r>
    </w:p>
    <w:p>
      <w:pPr>
        <w:pStyle w:val="FirstParagraph"/>
      </w:pPr>
    </w:p>
    <w:p>
      <w:pPr>
        <w:pStyle w:val="Textoindependiente"/>
      </w:pPr>
      <w:r>
        <w:t xml:space="preserve">El anexo 2, abajo, es una muestra del detalle de las integraciones entrantes de estas aplicaciones.</w:t>
      </w:r>
    </w:p>
    <w:p>
      <w:pPr>
        <w:pStyle w:val="Textoindependiente"/>
      </w:pPr>
    </w:p>
    <w:bookmarkEnd w:id="22"/>
    <w:bookmarkStart w:id="23" w:name="X58a9ca7ad074427dd8490df1d1634948a082c0e"/>
    <w:p>
      <w:pPr>
        <w:pStyle w:val="Ttulo3"/>
      </w:pPr>
      <w:r>
        <w:t xml:space="preserve">Clasificación de Aplicaciones por Integracion</w:t>
      </w:r>
    </w:p>
    <w:p>
      <w:pPr>
        <w:pStyle w:val="FirstParagraph"/>
      </w:pPr>
      <w:r>
        <w:t xml:space="preserve">Otro ejercicio de clasificación de las integraciones de FNA es por el rol de las aplicaciones participantes en cada integración: pueden ser</w:t>
      </w:r>
      <w:r>
        <w:t xml:space="preserve"> </w:t>
      </w:r>
      <w:r>
        <w:rPr>
          <w:iCs/>
          <w:i/>
        </w:rPr>
        <w:t xml:space="preserve">consumidoras o proveedoras</w:t>
      </w:r>
      <w:r>
        <w:t xml:space="preserve"> </w:t>
      </w:r>
      <w:r>
        <w:t xml:space="preserve">de datos. Esta es una visión más práctica y afin a las posibles acciones que el Fondo puede tomar para organizar más las integraciones analizadas.</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Consumidora</w:t>
            </w:r>
          </w:p>
        </w:tc>
        <w:tc>
          <w:tcPr/>
          <w:p>
            <w:pPr>
              <w:pStyle w:val="Compact"/>
              <w:jc w:val="left"/>
            </w:pPr>
            <w:r>
              <w:rPr>
                <w:bCs/>
                <w:b/>
              </w:rPr>
              <w:t xml:space="preserve">Nivel Consumo</w:t>
            </w:r>
          </w:p>
        </w:tc>
      </w:tr>
      <w:tr>
        <w:tc>
          <w:tcPr/>
          <w:p>
            <w:pPr>
              <w:pStyle w:val="Compact"/>
              <w:jc w:val="left"/>
            </w:pPr>
            <w:r>
              <w:t xml:space="preserve">BUS</w:t>
            </w:r>
          </w:p>
        </w:tc>
        <w:tc>
          <w:tcPr/>
          <w:p>
            <w:pPr>
              <w:pStyle w:val="Compact"/>
              <w:jc w:val="left"/>
            </w:pPr>
            <w:r>
              <w:rPr>
                <w:bCs/>
                <w:b/>
              </w:rPr>
              <w:t xml:space="preserve">15</w:t>
            </w:r>
          </w:p>
        </w:tc>
      </w:tr>
      <w:tr>
        <w:tc>
          <w:tcPr/>
          <w:p>
            <w:pPr>
              <w:pStyle w:val="Compact"/>
              <w:jc w:val="left"/>
            </w:pPr>
            <w:r>
              <w:t xml:space="preserve">SF,CRM</w:t>
            </w:r>
          </w:p>
        </w:tc>
        <w:tc>
          <w:tcPr/>
          <w:p>
            <w:pPr>
              <w:pStyle w:val="Compact"/>
              <w:jc w:val="left"/>
            </w:pPr>
            <w:r>
              <w:rPr>
                <w:bCs/>
                <w:b/>
              </w:rPr>
              <w:t xml:space="preserve">8</w:t>
            </w:r>
          </w:p>
        </w:tc>
      </w:tr>
      <w:tr>
        <w:tc>
          <w:tcPr/>
          <w:p>
            <w:pPr>
              <w:pStyle w:val="Compact"/>
              <w:jc w:val="left"/>
            </w:pPr>
            <w:r>
              <w:t xml:space="preserve">Móviles</w:t>
            </w:r>
          </w:p>
        </w:tc>
        <w:tc>
          <w:tcPr/>
          <w:p>
            <w:pPr>
              <w:pStyle w:val="Compact"/>
              <w:jc w:val="left"/>
            </w:pPr>
            <w:r>
              <w:t xml:space="preserve">7</w:t>
            </w:r>
          </w:p>
        </w:tc>
      </w:tr>
      <w:tr>
        <w:tc>
          <w:tcPr/>
          <w:p>
            <w:pPr>
              <w:pStyle w:val="Compact"/>
              <w:jc w:val="left"/>
            </w:pPr>
            <w:r>
              <w:t xml:space="preserve">IVR,(37)</w:t>
            </w:r>
          </w:p>
        </w:tc>
        <w:tc>
          <w:tcPr/>
          <w:p>
            <w:pPr>
              <w:pStyle w:val="Compact"/>
              <w:jc w:val="left"/>
            </w:pPr>
            <w:r>
              <w:t xml:space="preserve">7</w:t>
            </w:r>
          </w:p>
        </w:tc>
      </w:tr>
      <w:tr>
        <w:tc>
          <w:tcPr/>
          <w:p>
            <w:pPr>
              <w:pStyle w:val="Compact"/>
              <w:jc w:val="left"/>
            </w:pPr>
            <w:r>
              <w:t xml:space="preserve">CX</w:t>
            </w:r>
          </w:p>
        </w:tc>
        <w:tc>
          <w:tcPr/>
          <w:p>
            <w:pPr>
              <w:pStyle w:val="Compact"/>
              <w:jc w:val="left"/>
            </w:pPr>
            <w:r>
              <w:t xml:space="preserve">6</w:t>
            </w:r>
          </w:p>
        </w:tc>
      </w:tr>
      <w:tr>
        <w:tc>
          <w:tcPr/>
          <w:p>
            <w:pPr>
              <w:pStyle w:val="Compact"/>
              <w:jc w:val="left"/>
            </w:pPr>
            <w:r>
              <w:t xml:space="preserve">ADMINFO</w:t>
            </w:r>
          </w:p>
        </w:tc>
        <w:tc>
          <w:tcPr/>
          <w:p>
            <w:pPr>
              <w:pStyle w:val="Compact"/>
              <w:jc w:val="left"/>
            </w:pPr>
            <w:r>
              <w:t xml:space="preserve">3</w:t>
            </w:r>
          </w:p>
        </w:tc>
      </w:tr>
      <w:tr>
        <w:tc>
          <w:tcPr/>
          <w:p>
            <w:pPr>
              <w:pStyle w:val="Compact"/>
              <w:jc w:val="left"/>
            </w:pPr>
            <w:r>
              <w:t xml:space="preserve">PQYR,(41)</w:t>
            </w:r>
          </w:p>
        </w:tc>
        <w:tc>
          <w:tcPr/>
          <w:p>
            <w:pPr>
              <w:pStyle w:val="Compact"/>
              <w:jc w:val="left"/>
            </w:pPr>
            <w:r>
              <w:t xml:space="preserve">3</w:t>
            </w:r>
          </w:p>
        </w:tc>
      </w:tr>
      <w:tr>
        <w:tc>
          <w:tcPr/>
          <w:p>
            <w:pPr>
              <w:pStyle w:val="Compact"/>
              <w:jc w:val="left"/>
            </w:pPr>
            <w:r>
              <w:t xml:space="preserve">Kactus,(44)</w:t>
            </w:r>
          </w:p>
        </w:tc>
        <w:tc>
          <w:tcPr/>
          <w:p>
            <w:pPr>
              <w:pStyle w:val="Compact"/>
              <w:jc w:val="left"/>
            </w:pPr>
            <w:r>
              <w:t xml:space="preserve">2</w:t>
            </w:r>
          </w:p>
        </w:tc>
      </w:tr>
      <w:tr>
        <w:tc>
          <w:tcPr/>
          <w:p>
            <w:pPr>
              <w:pStyle w:val="Compact"/>
              <w:jc w:val="left"/>
            </w:pPr>
            <w:r>
              <w:t xml:space="preserve">Atención,Cli</w:t>
            </w:r>
          </w:p>
        </w:tc>
        <w:tc>
          <w:tcPr/>
          <w:p>
            <w:pPr>
              <w:pStyle w:val="Compact"/>
              <w:jc w:val="left"/>
            </w:pPr>
            <w:r>
              <w:t xml:space="preserve">2</w:t>
            </w:r>
          </w:p>
        </w:tc>
      </w:tr>
      <w:tr>
        <w:tc>
          <w:tcPr/>
          <w:p>
            <w:pPr>
              <w:pStyle w:val="Compact"/>
              <w:jc w:val="left"/>
            </w:pPr>
            <w:r>
              <w:t xml:space="preserve">Libranza</w:t>
            </w:r>
          </w:p>
        </w:tc>
        <w:tc>
          <w:tcPr/>
          <w:p>
            <w:pPr>
              <w:pStyle w:val="Compact"/>
              <w:jc w:val="left"/>
            </w:pPr>
            <w:r>
              <w:t xml:space="preserve">2</w:t>
            </w:r>
          </w:p>
        </w:tc>
      </w:tr>
      <w:tr>
        <w:tc>
          <w:tcPr/>
          <w:p>
            <w:pPr>
              <w:pStyle w:val="Compact"/>
              <w:jc w:val="left"/>
            </w:pPr>
            <w:r>
              <w:t xml:space="preserve">CuadroVentas</w:t>
            </w:r>
          </w:p>
        </w:tc>
        <w:tc>
          <w:tcPr/>
          <w:p>
            <w:pPr>
              <w:pStyle w:val="Compact"/>
              <w:jc w:val="left"/>
            </w:pPr>
            <w:r>
              <w:t xml:space="preserve">2</w:t>
            </w:r>
          </w:p>
        </w:tc>
      </w:tr>
      <w:tr>
        <w:tc>
          <w:tcPr/>
          <w:p>
            <w:pPr>
              <w:pStyle w:val="Compact"/>
              <w:jc w:val="left"/>
            </w:pPr>
            <w:r>
              <w:t xml:space="preserve">Asig,Claves</w:t>
            </w:r>
          </w:p>
        </w:tc>
        <w:tc>
          <w:tcPr/>
          <w:p>
            <w:pPr>
              <w:pStyle w:val="Compact"/>
              <w:jc w:val="left"/>
            </w:pPr>
            <w:r>
              <w:t xml:space="preserve">2</w:t>
            </w:r>
          </w:p>
        </w:tc>
      </w:tr>
    </w:tbl>
    <w:p>
      <w:pPr>
        <w:pStyle w:val="Textoindependiente"/>
      </w:pPr>
      <w:hyperlink r:id="rId21">
        <w:r>
          <w:rPr>
            <w:rStyle w:val="Hipervnculo"/>
          </w:rPr>
          <w:t xml:space="preserve">Tabla.</w:t>
        </w:r>
      </w:hyperlink>
      <w:r>
        <w:t xml:space="preserve"> </w:t>
      </w:r>
      <w:r>
        <w:t xml:space="preserve">Clasificación de integraciones del FNA. Aplicación más consumidora: ESB de FNA.</w:t>
      </w:r>
    </w:p>
    <w:p>
      <w:pPr>
        <w:pStyle w:val="Textoindependiente"/>
      </w:pPr>
      <w:r>
        <w:rPr>
          <w:iCs/>
          <w:i/>
        </w:rPr>
        <w:t xml:space="preserve">Fuente: Catalogo de integraciones 1.0.8.xlsx</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Proveedora</w:t>
            </w:r>
          </w:p>
        </w:tc>
        <w:tc>
          <w:tcPr/>
          <w:p>
            <w:pPr>
              <w:pStyle w:val="Compact"/>
              <w:jc w:val="left"/>
            </w:pPr>
            <w:r>
              <w:rPr>
                <w:bCs/>
                <w:b/>
              </w:rPr>
              <w:t xml:space="preserve">Nivel de Participación</w:t>
            </w:r>
          </w:p>
        </w:tc>
      </w:tr>
      <w:tr>
        <w:tc>
          <w:tcPr/>
          <w:p>
            <w:pPr>
              <w:pStyle w:val="Compact"/>
              <w:jc w:val="left"/>
            </w:pPr>
            <w:r>
              <w:t xml:space="preserve">Clientes,(015)</w:t>
            </w:r>
          </w:p>
        </w:tc>
        <w:tc>
          <w:tcPr/>
          <w:p>
            <w:pPr>
              <w:pStyle w:val="Compact"/>
              <w:jc w:val="left"/>
            </w:pPr>
            <w:r>
              <w:rPr>
                <w:bCs/>
                <w:b/>
              </w:rPr>
              <w:t xml:space="preserve">21</w:t>
            </w:r>
          </w:p>
        </w:tc>
      </w:tr>
      <w:tr>
        <w:tc>
          <w:tcPr/>
          <w:p>
            <w:pPr>
              <w:pStyle w:val="Compact"/>
              <w:jc w:val="left"/>
            </w:pPr>
            <w:r>
              <w:t xml:space="preserve">BUS</w:t>
            </w:r>
          </w:p>
        </w:tc>
        <w:tc>
          <w:tcPr/>
          <w:p>
            <w:pPr>
              <w:pStyle w:val="Compact"/>
              <w:jc w:val="left"/>
            </w:pPr>
            <w:r>
              <w:t xml:space="preserve">5</w:t>
            </w:r>
          </w:p>
        </w:tc>
      </w:tr>
      <w:tr>
        <w:tc>
          <w:tcPr/>
          <w:p>
            <w:pPr>
              <w:pStyle w:val="Compact"/>
              <w:jc w:val="left"/>
            </w:pPr>
            <w:r>
              <w:t xml:space="preserve">Cartera,(005)</w:t>
            </w:r>
          </w:p>
        </w:tc>
        <w:tc>
          <w:tcPr/>
          <w:p>
            <w:pPr>
              <w:pStyle w:val="Compact"/>
              <w:jc w:val="left"/>
            </w:pPr>
            <w:r>
              <w:t xml:space="preserve">5</w:t>
            </w:r>
          </w:p>
        </w:tc>
      </w:tr>
      <w:tr>
        <w:tc>
          <w:tcPr/>
          <w:p>
            <w:pPr>
              <w:pStyle w:val="Compact"/>
              <w:jc w:val="left"/>
            </w:pPr>
            <w:r>
              <w:t xml:space="preserve">Cuadro Ventas</w:t>
            </w:r>
          </w:p>
        </w:tc>
        <w:tc>
          <w:tcPr/>
          <w:p>
            <w:pPr>
              <w:pStyle w:val="Compact"/>
              <w:jc w:val="left"/>
            </w:pPr>
            <w:r>
              <w:t xml:space="preserve">4</w:t>
            </w:r>
          </w:p>
        </w:tc>
      </w:tr>
      <w:tr>
        <w:tc>
          <w:tcPr/>
          <w:p>
            <w:pPr>
              <w:pStyle w:val="Compact"/>
              <w:jc w:val="left"/>
            </w:pPr>
            <w:r>
              <w:t xml:space="preserve">Cifin</w:t>
            </w:r>
          </w:p>
        </w:tc>
        <w:tc>
          <w:tcPr/>
          <w:p>
            <w:pPr>
              <w:pStyle w:val="Compact"/>
              <w:jc w:val="left"/>
            </w:pPr>
            <w:r>
              <w:t xml:space="preserve">3</w:t>
            </w:r>
          </w:p>
        </w:tc>
      </w:tr>
      <w:tr>
        <w:tc>
          <w:tcPr/>
          <w:p>
            <w:pPr>
              <w:pStyle w:val="Compact"/>
              <w:jc w:val="left"/>
            </w:pPr>
            <w:r>
              <w:t xml:space="preserve">2FA</w:t>
            </w:r>
          </w:p>
        </w:tc>
        <w:tc>
          <w:tcPr/>
          <w:p>
            <w:pPr>
              <w:pStyle w:val="Compact"/>
              <w:jc w:val="left"/>
            </w:pPr>
            <w:r>
              <w:t xml:space="preserve">3</w:t>
            </w:r>
          </w:p>
        </w:tc>
      </w:tr>
      <w:tr>
        <w:tc>
          <w:tcPr/>
          <w:p>
            <w:pPr>
              <w:pStyle w:val="Compact"/>
              <w:jc w:val="left"/>
            </w:pPr>
            <w:r>
              <w:t xml:space="preserve">PQYR,(41)</w:t>
            </w:r>
          </w:p>
        </w:tc>
        <w:tc>
          <w:tcPr/>
          <w:p>
            <w:pPr>
              <w:pStyle w:val="Compact"/>
              <w:jc w:val="left"/>
            </w:pPr>
            <w:r>
              <w:t xml:space="preserve">2</w:t>
            </w:r>
          </w:p>
        </w:tc>
      </w:tr>
      <w:tr>
        <w:tc>
          <w:tcPr/>
          <w:p>
            <w:pPr>
              <w:pStyle w:val="Compact"/>
              <w:jc w:val="left"/>
            </w:pPr>
            <w:r>
              <w:t xml:space="preserve">ADMINFO</w:t>
            </w:r>
          </w:p>
        </w:tc>
        <w:tc>
          <w:tcPr/>
          <w:p>
            <w:pPr>
              <w:pStyle w:val="Compact"/>
              <w:jc w:val="left"/>
            </w:pPr>
            <w:r>
              <w:t xml:space="preserve">2</w:t>
            </w:r>
          </w:p>
        </w:tc>
      </w:tr>
      <w:tr>
        <w:tc>
          <w:tcPr/>
          <w:p>
            <w:pPr>
              <w:pStyle w:val="Compact"/>
              <w:jc w:val="left"/>
            </w:pPr>
            <w:r>
              <w:t xml:space="preserve">AVC,(002)</w:t>
            </w:r>
          </w:p>
        </w:tc>
        <w:tc>
          <w:tcPr/>
          <w:p>
            <w:pPr>
              <w:pStyle w:val="Compact"/>
              <w:jc w:val="left"/>
            </w:pPr>
            <w:r>
              <w:t xml:space="preserve">2</w:t>
            </w:r>
          </w:p>
        </w:tc>
      </w:tr>
      <w:tr>
        <w:tc>
          <w:tcPr/>
          <w:p>
            <w:pPr>
              <w:pStyle w:val="Compact"/>
              <w:jc w:val="left"/>
            </w:pPr>
            <w:r>
              <w:t xml:space="preserve">Cesantías,(003)</w:t>
            </w:r>
          </w:p>
        </w:tc>
        <w:tc>
          <w:tcPr/>
          <w:p>
            <w:pPr>
              <w:pStyle w:val="Compact"/>
              <w:jc w:val="left"/>
            </w:pPr>
            <w:r>
              <w:t xml:space="preserve">2</w:t>
            </w:r>
          </w:p>
        </w:tc>
      </w:tr>
    </w:tbl>
    <w:p>
      <w:pPr>
        <w:pStyle w:val="Textoindependiente"/>
      </w:pPr>
      <w:hyperlink r:id="rId21">
        <w:r>
          <w:rPr>
            <w:rStyle w:val="Hipervnculo"/>
          </w:rPr>
          <w:t xml:space="preserve">Tabla.</w:t>
        </w:r>
      </w:hyperlink>
      <w:r>
        <w:t xml:space="preserve"> </w:t>
      </w:r>
      <w:r>
        <w:t xml:space="preserve">Clasificación de integraciones del FNA. Aplicación más proveedora:</w:t>
      </w:r>
      <w:r>
        <w:t xml:space="preserve"> </w:t>
      </w:r>
      <w:r>
        <w:rPr>
          <w:bCs/>
          <w:b/>
        </w:rPr>
        <w:t xml:space="preserve">Cobis Clientes</w:t>
      </w:r>
      <w:r>
        <w:t xml:space="preserve">.</w:t>
      </w:r>
    </w:p>
    <w:p>
      <w:pPr>
        <w:pStyle w:val="Textoindependiente"/>
      </w:pPr>
      <w:r>
        <w:rPr>
          <w:iCs/>
          <w:i/>
        </w:rPr>
        <w:t xml:space="preserve">Fuente: Catalogo de integraciones 1.0.8.xlsx</w:t>
      </w:r>
    </w:p>
    <w:p>
      <w:pPr>
        <w:pStyle w:val="Textoindependiente"/>
      </w:pPr>
    </w:p>
    <w:p>
      <w:pPr>
        <w:pStyle w:val="Textodebloque"/>
      </w:pPr>
      <w:r>
        <w:t xml:space="preserve">Basado en las tablas anteriores, aplicaciones consumidoras y proveedoras, las aplicacion o sistemas que deben entrar a gobierno SOA son el ESB de FNA y el módulo del ERP Cobis Clientes.</w:t>
      </w:r>
    </w:p>
    <w:p>
      <w:pPr>
        <w:pStyle w:val="FirstParagraph"/>
      </w:pPr>
    </w:p>
    <w:bookmarkEnd w:id="23"/>
    <w:bookmarkEnd w:id="24"/>
    <w:bookmarkStart w:id="27" w:name="anexos"/>
    <w:p>
      <w:pPr>
        <w:pStyle w:val="Ttulo2"/>
      </w:pPr>
      <w:r>
        <w:t xml:space="preserve">Anexos</w:t>
      </w:r>
    </w:p>
    <w:bookmarkStart w:id="25" w:name="X5650f7c502a67cdd4f57d785afa4de9b34b3ad4"/>
    <w:p>
      <w:pPr>
        <w:pStyle w:val="Ttulo3"/>
      </w:pPr>
      <w:r>
        <w:t xml:space="preserve">Anexo 1. Muestra de Integraciones Salientes. Aplicación AA003 - COBIS Cesantias del FNA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Código</w:t>
            </w:r>
          </w:p>
        </w:tc>
        <w:tc>
          <w:tcPr/>
          <w:p>
            <w:pPr>
              <w:pStyle w:val="Compact"/>
              <w:jc w:val="left"/>
            </w:pPr>
            <w:r>
              <w:rPr>
                <w:bCs/>
                <w:b/>
              </w:rPr>
              <w:t xml:space="preserve">Aplicación Origen</w:t>
            </w:r>
          </w:p>
        </w:tc>
        <w:tc>
          <w:tcPr/>
          <w:p>
            <w:pPr>
              <w:pStyle w:val="Compact"/>
              <w:jc w:val="left"/>
            </w:pPr>
            <w:r>
              <w:rPr>
                <w:bCs/>
                <w:b/>
              </w:rPr>
              <w:t xml:space="preserve">Aplicación Destino</w:t>
            </w:r>
          </w:p>
        </w:tc>
      </w:tr>
      <w:tr>
        <w:tc>
          <w:tcPr/>
          <w:p>
            <w:pPr>
              <w:pStyle w:val="Compact"/>
              <w:jc w:val="left"/>
            </w:pPr>
            <w:r>
              <w:t xml:space="preserve">AI0232</w:t>
            </w:r>
          </w:p>
        </w:tc>
        <w:tc>
          <w:tcPr/>
          <w:p>
            <w:pPr>
              <w:pStyle w:val="Compact"/>
              <w:jc w:val="left"/>
            </w:pPr>
            <w:r>
              <w:t xml:space="preserve">AA003 - COBIS Cesantias</w:t>
            </w:r>
          </w:p>
        </w:tc>
        <w:tc>
          <w:tcPr/>
          <w:p>
            <w:pPr>
              <w:pStyle w:val="Compact"/>
              <w:jc w:val="left"/>
            </w:pPr>
            <w:r>
              <w:t xml:space="preserve">AA084 - ERP SAP</w:t>
            </w:r>
          </w:p>
        </w:tc>
      </w:tr>
      <w:tr>
        <w:tc>
          <w:tcPr/>
          <w:p>
            <w:pPr>
              <w:pStyle w:val="Compact"/>
              <w:jc w:val="left"/>
            </w:pPr>
            <w:r>
              <w:t xml:space="preserve">AI0178</w:t>
            </w:r>
          </w:p>
        </w:tc>
        <w:tc>
          <w:tcPr/>
          <w:p>
            <w:pPr>
              <w:pStyle w:val="Compact"/>
              <w:jc w:val="left"/>
            </w:pPr>
            <w:r>
              <w:t xml:space="preserve">AA003 - COBIS Cesantias</w:t>
            </w:r>
          </w:p>
        </w:tc>
        <w:tc>
          <w:tcPr/>
          <w:p>
            <w:pPr>
              <w:pStyle w:val="Compact"/>
              <w:jc w:val="left"/>
            </w:pPr>
            <w:r>
              <w:t xml:space="preserve">AA005 - COBIS Cartera</w:t>
            </w:r>
          </w:p>
        </w:tc>
      </w:tr>
      <w:tr>
        <w:tc>
          <w:tcPr/>
          <w:p>
            <w:pPr>
              <w:pStyle w:val="Compact"/>
              <w:jc w:val="left"/>
            </w:pPr>
            <w:r>
              <w:t xml:space="preserve">AI0177</w:t>
            </w:r>
          </w:p>
        </w:tc>
        <w:tc>
          <w:tcPr/>
          <w:p>
            <w:pPr>
              <w:pStyle w:val="Compact"/>
              <w:jc w:val="left"/>
            </w:pPr>
            <w:r>
              <w:t xml:space="preserve">AA003 - COBIS Cesantias</w:t>
            </w:r>
          </w:p>
        </w:tc>
        <w:tc>
          <w:tcPr/>
          <w:p>
            <w:pPr>
              <w:pStyle w:val="Compact"/>
              <w:jc w:val="left"/>
            </w:pPr>
            <w:r>
              <w:t xml:space="preserve">AA017 - COBIS Presupuesto</w:t>
            </w:r>
          </w:p>
        </w:tc>
      </w:tr>
      <w:tr>
        <w:tc>
          <w:tcPr/>
          <w:p>
            <w:pPr>
              <w:pStyle w:val="Compact"/>
              <w:jc w:val="left"/>
            </w:pPr>
            <w:r>
              <w:t xml:space="preserve">AI0176</w:t>
            </w:r>
          </w:p>
        </w:tc>
        <w:tc>
          <w:tcPr/>
          <w:p>
            <w:pPr>
              <w:pStyle w:val="Compact"/>
              <w:jc w:val="left"/>
            </w:pPr>
            <w:r>
              <w:t xml:space="preserve">AA003 - COBIS Cesantias</w:t>
            </w:r>
          </w:p>
        </w:tc>
        <w:tc>
          <w:tcPr/>
          <w:p>
            <w:pPr>
              <w:pStyle w:val="Compact"/>
              <w:jc w:val="left"/>
            </w:pPr>
            <w:r>
              <w:t xml:space="preserve">AA017 - COBIS Presupuesto</w:t>
            </w:r>
          </w:p>
        </w:tc>
      </w:tr>
      <w:tr>
        <w:tc>
          <w:tcPr/>
          <w:p>
            <w:pPr>
              <w:pStyle w:val="Compact"/>
              <w:jc w:val="left"/>
            </w:pPr>
            <w:r>
              <w:t xml:space="preserve">AI0175</w:t>
            </w:r>
          </w:p>
        </w:tc>
        <w:tc>
          <w:tcPr/>
          <w:p>
            <w:pPr>
              <w:pStyle w:val="Compact"/>
              <w:jc w:val="left"/>
            </w:pPr>
            <w:r>
              <w:t xml:space="preserve">AA003 - COBIS Cesantias</w:t>
            </w:r>
          </w:p>
        </w:tc>
        <w:tc>
          <w:tcPr/>
          <w:p>
            <w:pPr>
              <w:pStyle w:val="Compact"/>
              <w:jc w:val="left"/>
            </w:pPr>
            <w:r>
              <w:t xml:space="preserve">AA012 - COBIS Contabilidad</w:t>
            </w:r>
          </w:p>
        </w:tc>
      </w:tr>
      <w:tr>
        <w:tc>
          <w:tcPr/>
          <w:p>
            <w:pPr>
              <w:pStyle w:val="Compact"/>
              <w:jc w:val="left"/>
            </w:pPr>
            <w:r>
              <w:t xml:space="preserve">AI0174</w:t>
            </w:r>
          </w:p>
        </w:tc>
        <w:tc>
          <w:tcPr/>
          <w:p>
            <w:pPr>
              <w:pStyle w:val="Compact"/>
              <w:jc w:val="left"/>
            </w:pPr>
            <w:r>
              <w:t xml:space="preserve">AA003 - COBIS Cesantias</w:t>
            </w:r>
          </w:p>
        </w:tc>
        <w:tc>
          <w:tcPr/>
          <w:p>
            <w:pPr>
              <w:pStyle w:val="Compact"/>
              <w:jc w:val="left"/>
            </w:pPr>
            <w:r>
              <w:t xml:space="preserve">AA012 - COBIS Contabilidad</w:t>
            </w:r>
          </w:p>
        </w:tc>
      </w:tr>
      <w:tr>
        <w:tc>
          <w:tcPr/>
          <w:p>
            <w:pPr>
              <w:pStyle w:val="Compact"/>
              <w:jc w:val="left"/>
            </w:pPr>
            <w:r>
              <w:t xml:space="preserve">AI0173</w:t>
            </w:r>
          </w:p>
        </w:tc>
        <w:tc>
          <w:tcPr/>
          <w:p>
            <w:pPr>
              <w:pStyle w:val="Compact"/>
              <w:jc w:val="left"/>
            </w:pPr>
            <w:r>
              <w:t xml:space="preserve">AA003 - COBIS Cesantias</w:t>
            </w:r>
          </w:p>
        </w:tc>
        <w:tc>
          <w:tcPr/>
          <w:p>
            <w:pPr>
              <w:pStyle w:val="Compact"/>
              <w:jc w:val="left"/>
            </w:pPr>
            <w:r>
              <w:t xml:space="preserve">AA010 - COBIS Caja y Bancos Operativo</w:t>
            </w:r>
          </w:p>
        </w:tc>
      </w:tr>
      <w:tr>
        <w:tc>
          <w:tcPr/>
          <w:p>
            <w:pPr>
              <w:pStyle w:val="Compact"/>
              <w:jc w:val="left"/>
            </w:pPr>
            <w:r>
              <w:t xml:space="preserve">AI0172</w:t>
            </w:r>
          </w:p>
        </w:tc>
        <w:tc>
          <w:tcPr/>
          <w:p>
            <w:pPr>
              <w:pStyle w:val="Compact"/>
              <w:jc w:val="left"/>
            </w:pPr>
            <w:r>
              <w:t xml:space="preserve">AA003 - COBIS Cesantias</w:t>
            </w:r>
          </w:p>
        </w:tc>
        <w:tc>
          <w:tcPr/>
          <w:p>
            <w:pPr>
              <w:pStyle w:val="Compact"/>
              <w:jc w:val="left"/>
            </w:pPr>
            <w:r>
              <w:t xml:space="preserve">AA010 - COBIS Caja y Bancos Operativo</w:t>
            </w:r>
          </w:p>
        </w:tc>
      </w:tr>
      <w:tr>
        <w:tc>
          <w:tcPr/>
          <w:p>
            <w:pPr>
              <w:pStyle w:val="Compact"/>
              <w:jc w:val="left"/>
            </w:pPr>
            <w:r>
              <w:t xml:space="preserve">AI0171</w:t>
            </w:r>
          </w:p>
        </w:tc>
        <w:tc>
          <w:tcPr/>
          <w:p>
            <w:pPr>
              <w:pStyle w:val="Compact"/>
              <w:jc w:val="left"/>
            </w:pPr>
            <w:r>
              <w:t xml:space="preserve">AA003 - COBIS Cesantias</w:t>
            </w:r>
          </w:p>
        </w:tc>
        <w:tc>
          <w:tcPr/>
          <w:p>
            <w:pPr>
              <w:pStyle w:val="Compact"/>
              <w:jc w:val="left"/>
            </w:pPr>
            <w:r>
              <w:t xml:space="preserve">AA010 - COBIS Caja y Bancos Operativo</w:t>
            </w:r>
          </w:p>
        </w:tc>
      </w:tr>
      <w:tr>
        <w:tc>
          <w:tcPr/>
          <w:p>
            <w:pPr>
              <w:pStyle w:val="Compact"/>
              <w:jc w:val="left"/>
            </w:pPr>
            <w:r>
              <w:t xml:space="preserve">AI0169</w:t>
            </w:r>
          </w:p>
        </w:tc>
        <w:tc>
          <w:tcPr/>
          <w:p>
            <w:pPr>
              <w:pStyle w:val="Compact"/>
              <w:jc w:val="left"/>
            </w:pPr>
            <w:r>
              <w:t xml:space="preserve">AA003 - COBIS Cesantias</w:t>
            </w:r>
          </w:p>
        </w:tc>
        <w:tc>
          <w:tcPr/>
          <w:p>
            <w:pPr>
              <w:pStyle w:val="Compact"/>
              <w:jc w:val="left"/>
            </w:pPr>
            <w:r>
              <w:t xml:space="preserve">AA005 - COBIS Cartera</w:t>
            </w:r>
          </w:p>
        </w:tc>
      </w:tr>
      <w:tr>
        <w:tc>
          <w:tcPr/>
          <w:p>
            <w:pPr>
              <w:pStyle w:val="Compact"/>
              <w:jc w:val="left"/>
            </w:pPr>
            <w:r>
              <w:t xml:space="preserve">AI0139</w:t>
            </w:r>
          </w:p>
        </w:tc>
        <w:tc>
          <w:tcPr/>
          <w:p>
            <w:pPr>
              <w:pStyle w:val="Compact"/>
              <w:jc w:val="left"/>
            </w:pPr>
            <w:r>
              <w:t xml:space="preserve">AA003 - COBIS Cesantias</w:t>
            </w:r>
          </w:p>
        </w:tc>
        <w:tc>
          <w:tcPr/>
          <w:p>
            <w:pPr>
              <w:pStyle w:val="Compact"/>
              <w:jc w:val="left"/>
            </w:pPr>
            <w:r>
              <w:t xml:space="preserve">AA038 - COBIS Admin Referencias</w:t>
            </w:r>
          </w:p>
        </w:tc>
      </w:tr>
      <w:tr>
        <w:tc>
          <w:tcPr/>
          <w:p>
            <w:pPr>
              <w:pStyle w:val="Compact"/>
              <w:jc w:val="left"/>
            </w:pPr>
            <w:r>
              <w:t xml:space="preserve">AI0122</w:t>
            </w:r>
          </w:p>
        </w:tc>
        <w:tc>
          <w:tcPr/>
          <w:p>
            <w:pPr>
              <w:pStyle w:val="Compact"/>
              <w:jc w:val="left"/>
            </w:pPr>
            <w:r>
              <w:t xml:space="preserve">AA003 - COBIS Cesantias</w:t>
            </w:r>
          </w:p>
        </w:tc>
        <w:tc>
          <w:tcPr/>
          <w:p>
            <w:pPr>
              <w:pStyle w:val="Compact"/>
              <w:jc w:val="left"/>
            </w:pPr>
            <w:r>
              <w:t xml:space="preserve">AA012 - COBIS Contabilidad</w:t>
            </w:r>
          </w:p>
        </w:tc>
      </w:tr>
      <w:tr>
        <w:tc>
          <w:tcPr/>
          <w:p>
            <w:pPr>
              <w:pStyle w:val="Compact"/>
              <w:jc w:val="left"/>
            </w:pPr>
            <w:r>
              <w:t xml:space="preserve">AI0060</w:t>
            </w:r>
          </w:p>
        </w:tc>
        <w:tc>
          <w:tcPr/>
          <w:p>
            <w:pPr>
              <w:pStyle w:val="Compact"/>
              <w:jc w:val="left"/>
            </w:pPr>
            <w:r>
              <w:t xml:space="preserve">AA003 - COBIS Cesantias</w:t>
            </w:r>
          </w:p>
        </w:tc>
        <w:tc>
          <w:tcPr/>
          <w:p>
            <w:pPr>
              <w:pStyle w:val="Compact"/>
              <w:jc w:val="left"/>
            </w:pPr>
            <w:r>
              <w:t xml:space="preserve">AA082 - Identificación Biométrica</w:t>
            </w:r>
          </w:p>
        </w:tc>
      </w:tr>
      <w:tr>
        <w:tc>
          <w:tcPr/>
          <w:p>
            <w:pPr>
              <w:pStyle w:val="Compact"/>
              <w:jc w:val="left"/>
            </w:pPr>
            <w:r>
              <w:t xml:space="preserve">AI0055</w:t>
            </w:r>
          </w:p>
        </w:tc>
        <w:tc>
          <w:tcPr/>
          <w:p>
            <w:pPr>
              <w:pStyle w:val="Compact"/>
              <w:jc w:val="left"/>
            </w:pPr>
            <w:r>
              <w:t xml:space="preserve">AA003 - COBIS Cesantias</w:t>
            </w:r>
          </w:p>
        </w:tc>
        <w:tc>
          <w:tcPr/>
          <w:p>
            <w:pPr>
              <w:pStyle w:val="Compact"/>
              <w:jc w:val="left"/>
            </w:pPr>
            <w:r>
              <w:t xml:space="preserve">AA082 - Identificación Biométrica</w:t>
            </w:r>
          </w:p>
        </w:tc>
      </w:tr>
    </w:tbl>
    <w:bookmarkEnd w:id="25"/>
    <w:bookmarkStart w:id="26" w:name="X03c77b46025930e7307b3ffd8b2cf157c31fb4f"/>
    <w:p>
      <w:pPr>
        <w:pStyle w:val="Ttulo3"/>
      </w:pPr>
      <w:r>
        <w:t xml:space="preserve">Anexo 2. Muestra de Integraciones Entrantes. Aplicación AA003 - COBIS Cesantias del FNA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Código</w:t>
            </w:r>
          </w:p>
        </w:tc>
        <w:tc>
          <w:tcPr/>
          <w:p>
            <w:pPr>
              <w:pStyle w:val="Compact"/>
              <w:jc w:val="left"/>
            </w:pPr>
            <w:r>
              <w:rPr>
                <w:bCs/>
                <w:b/>
              </w:rPr>
              <w:t xml:space="preserve">Aplicación Origen</w:t>
            </w:r>
          </w:p>
        </w:tc>
        <w:tc>
          <w:tcPr/>
          <w:p>
            <w:pPr>
              <w:pStyle w:val="Compact"/>
              <w:jc w:val="left"/>
            </w:pPr>
            <w:r>
              <w:rPr>
                <w:bCs/>
                <w:b/>
              </w:rPr>
              <w:t xml:space="preserve">Aplicación Destino</w:t>
            </w:r>
          </w:p>
        </w:tc>
      </w:tr>
      <w:tr>
        <w:tc>
          <w:tcPr/>
          <w:p>
            <w:pPr>
              <w:pStyle w:val="Compact"/>
              <w:jc w:val="left"/>
            </w:pPr>
            <w:r>
              <w:t xml:space="preserve">AI0333</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AI0332</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AI0331</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AI0330</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AI0329</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AI0328</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AI0327</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AI0326</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AI0322</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AI0321</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AI0320</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AI0319</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AI0318</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AI0317</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AI0316</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AI0314</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AI0310</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AI0309</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AI0308</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AI0307</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AI0306</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AI0305</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AI0304</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AI0303</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AI0250</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AI0249</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AI0248</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AI0241</w:t>
            </w:r>
          </w:p>
        </w:tc>
        <w:tc>
          <w:tcPr/>
          <w:p>
            <w:pPr>
              <w:pStyle w:val="Compact"/>
              <w:jc w:val="left"/>
            </w:pPr>
            <w:r>
              <w:t xml:space="preserve">AA084 - ERP SAP</w:t>
            </w:r>
          </w:p>
        </w:tc>
        <w:tc>
          <w:tcPr/>
          <w:p>
            <w:pPr>
              <w:pStyle w:val="Compact"/>
              <w:jc w:val="left"/>
            </w:pPr>
            <w:r>
              <w:t xml:space="preserve">AA003 - COBIS Cesantias</w:t>
            </w:r>
          </w:p>
        </w:tc>
      </w:tr>
      <w:tr>
        <w:tc>
          <w:tcPr/>
          <w:p>
            <w:pPr>
              <w:pStyle w:val="Compact"/>
              <w:jc w:val="left"/>
            </w:pPr>
            <w:r>
              <w:t xml:space="preserve">AI0035</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AI0036</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AI0037</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AI0038</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AI0239</w:t>
            </w:r>
          </w:p>
        </w:tc>
        <w:tc>
          <w:tcPr/>
          <w:p>
            <w:pPr>
              <w:pStyle w:val="Compact"/>
              <w:jc w:val="left"/>
            </w:pPr>
            <w:r>
              <w:t xml:space="preserve">AA084 - ERP SAP</w:t>
            </w:r>
          </w:p>
        </w:tc>
        <w:tc>
          <w:tcPr/>
          <w:p>
            <w:pPr>
              <w:pStyle w:val="Compact"/>
              <w:jc w:val="left"/>
            </w:pPr>
            <w:r>
              <w:t xml:space="preserve">AA003 - COBIS Cesantias</w:t>
            </w:r>
          </w:p>
        </w:tc>
      </w:tr>
      <w:tr>
        <w:tc>
          <w:tcPr/>
          <w:p>
            <w:pPr>
              <w:pStyle w:val="Compact"/>
              <w:jc w:val="left"/>
            </w:pPr>
            <w:r>
              <w:t xml:space="preserve">AI0218</w:t>
            </w:r>
          </w:p>
        </w:tc>
        <w:tc>
          <w:tcPr/>
          <w:p>
            <w:pPr>
              <w:pStyle w:val="Compact"/>
              <w:jc w:val="left"/>
            </w:pPr>
            <w:r>
              <w:t xml:space="preserve">AA015 - COBIS Clientes</w:t>
            </w:r>
          </w:p>
        </w:tc>
        <w:tc>
          <w:tcPr/>
          <w:p>
            <w:pPr>
              <w:pStyle w:val="Compact"/>
              <w:jc w:val="left"/>
            </w:pPr>
            <w:r>
              <w:t xml:space="preserve">AA003 - COBIS Cesantias</w:t>
            </w:r>
          </w:p>
        </w:tc>
      </w:tr>
      <w:tr>
        <w:tc>
          <w:tcPr/>
          <w:p>
            <w:pPr>
              <w:pStyle w:val="Compact"/>
              <w:jc w:val="left"/>
            </w:pPr>
            <w:r>
              <w:t xml:space="preserve">AI0212</w:t>
            </w:r>
          </w:p>
        </w:tc>
        <w:tc>
          <w:tcPr/>
          <w:p>
            <w:pPr>
              <w:pStyle w:val="Compact"/>
              <w:jc w:val="left"/>
            </w:pPr>
            <w:r>
              <w:t xml:space="preserve">AA013 - COBIS Entidades</w:t>
            </w:r>
          </w:p>
        </w:tc>
        <w:tc>
          <w:tcPr/>
          <w:p>
            <w:pPr>
              <w:pStyle w:val="Compact"/>
              <w:jc w:val="left"/>
            </w:pPr>
            <w:r>
              <w:t xml:space="preserve">AA003 - COBIS Cesantias</w:t>
            </w:r>
          </w:p>
        </w:tc>
      </w:tr>
      <w:tr>
        <w:tc>
          <w:tcPr/>
          <w:p>
            <w:pPr>
              <w:pStyle w:val="Compact"/>
              <w:jc w:val="left"/>
            </w:pPr>
            <w:r>
              <w:t xml:space="preserve">AI0042</w:t>
            </w:r>
          </w:p>
        </w:tc>
        <w:tc>
          <w:tcPr/>
          <w:p>
            <w:pPr>
              <w:pStyle w:val="Compact"/>
              <w:jc w:val="left"/>
            </w:pPr>
            <w:r>
              <w:t xml:space="preserve">AA060 - Aplicación WAP</w:t>
            </w:r>
          </w:p>
        </w:tc>
        <w:tc>
          <w:tcPr/>
          <w:p>
            <w:pPr>
              <w:pStyle w:val="Compact"/>
              <w:jc w:val="left"/>
            </w:pPr>
            <w:r>
              <w:t xml:space="preserve">AA003 - COBIS Cesantias</w:t>
            </w:r>
          </w:p>
        </w:tc>
      </w:tr>
      <w:tr>
        <w:tc>
          <w:tcPr/>
          <w:p>
            <w:pPr>
              <w:pStyle w:val="Compact"/>
              <w:jc w:val="left"/>
            </w:pPr>
            <w:r>
              <w:t xml:space="preserve">AI0203</w:t>
            </w:r>
          </w:p>
        </w:tc>
        <w:tc>
          <w:tcPr/>
          <w:p>
            <w:pPr>
              <w:pStyle w:val="Compact"/>
              <w:jc w:val="left"/>
            </w:pPr>
            <w:r>
              <w:t xml:space="preserve">AA010 - COBIS Caja y Bancos Operativo</w:t>
            </w:r>
          </w:p>
        </w:tc>
        <w:tc>
          <w:tcPr/>
          <w:p>
            <w:pPr>
              <w:pStyle w:val="Compact"/>
              <w:jc w:val="left"/>
            </w:pPr>
            <w:r>
              <w:t xml:space="preserve">AA003 - COBIS Cesantias</w:t>
            </w:r>
          </w:p>
        </w:tc>
      </w:tr>
      <w:tr>
        <w:tc>
          <w:tcPr/>
          <w:p>
            <w:pPr>
              <w:pStyle w:val="Compact"/>
              <w:jc w:val="left"/>
            </w:pPr>
            <w:r>
              <w:t xml:space="preserve">AI0202</w:t>
            </w:r>
          </w:p>
        </w:tc>
        <w:tc>
          <w:tcPr/>
          <w:p>
            <w:pPr>
              <w:pStyle w:val="Compact"/>
              <w:jc w:val="left"/>
            </w:pPr>
            <w:r>
              <w:t xml:space="preserve">AA010 - COBIS Caja y Bancos Operativo</w:t>
            </w:r>
          </w:p>
        </w:tc>
        <w:tc>
          <w:tcPr/>
          <w:p>
            <w:pPr>
              <w:pStyle w:val="Compact"/>
              <w:jc w:val="left"/>
            </w:pPr>
            <w:r>
              <w:t xml:space="preserve">AA003 - COBIS Cesantias</w:t>
            </w:r>
          </w:p>
        </w:tc>
      </w:tr>
      <w:tr>
        <w:tc>
          <w:tcPr/>
          <w:p>
            <w:pPr>
              <w:pStyle w:val="Compact"/>
              <w:jc w:val="left"/>
            </w:pPr>
            <w:r>
              <w:t xml:space="preserve">AI0187</w:t>
            </w:r>
          </w:p>
        </w:tc>
        <w:tc>
          <w:tcPr/>
          <w:p>
            <w:pPr>
              <w:pStyle w:val="Compact"/>
              <w:jc w:val="left"/>
            </w:pPr>
            <w:r>
              <w:t xml:space="preserve">AA006 - COBIS Trámites</w:t>
            </w:r>
          </w:p>
        </w:tc>
        <w:tc>
          <w:tcPr/>
          <w:p>
            <w:pPr>
              <w:pStyle w:val="Compact"/>
              <w:jc w:val="left"/>
            </w:pPr>
            <w:r>
              <w:t xml:space="preserve">AA003 - COBIS Cesantias</w:t>
            </w:r>
          </w:p>
        </w:tc>
      </w:tr>
      <w:tr>
        <w:tc>
          <w:tcPr/>
          <w:p>
            <w:pPr>
              <w:pStyle w:val="Compact"/>
              <w:jc w:val="left"/>
            </w:pPr>
            <w:r>
              <w:t xml:space="preserve">AI0170</w:t>
            </w:r>
          </w:p>
        </w:tc>
        <w:tc>
          <w:tcPr/>
          <w:p>
            <w:pPr>
              <w:pStyle w:val="Compact"/>
              <w:jc w:val="left"/>
            </w:pPr>
            <w:r>
              <w:t xml:space="preserve">AA006 - COBIS Trámites</w:t>
            </w:r>
          </w:p>
        </w:tc>
        <w:tc>
          <w:tcPr/>
          <w:p>
            <w:pPr>
              <w:pStyle w:val="Compact"/>
              <w:jc w:val="left"/>
            </w:pPr>
            <w:r>
              <w:t xml:space="preserve">AA003 - COBIS Cesantias</w:t>
            </w:r>
          </w:p>
        </w:tc>
      </w:tr>
      <w:tr>
        <w:tc>
          <w:tcPr/>
          <w:p>
            <w:pPr>
              <w:pStyle w:val="Compact"/>
              <w:jc w:val="left"/>
            </w:pPr>
            <w:r>
              <w:t xml:space="preserve">AI0095</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AI0093</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AI0092</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AI0091</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AI0090</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AI0089</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AI0088</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AI0087</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AI0085</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AI0084</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AI0082</w:t>
            </w:r>
          </w:p>
        </w:tc>
        <w:tc>
          <w:tcPr/>
          <w:p>
            <w:pPr>
              <w:pStyle w:val="Compact"/>
              <w:jc w:val="left"/>
            </w:pPr>
            <w:r>
              <w:t xml:space="preserve">AA074 - Fondo En Línea Personal</w:t>
            </w:r>
          </w:p>
        </w:tc>
        <w:tc>
          <w:tcPr/>
          <w:p>
            <w:pPr>
              <w:pStyle w:val="Compact"/>
              <w:jc w:val="left"/>
            </w:pPr>
            <w:r>
              <w:t xml:space="preserve">AA003 - COBIS Cesantias</w:t>
            </w:r>
          </w:p>
        </w:tc>
      </w:tr>
    </w:tbl>
    <w:bookmarkEnd w:id="26"/>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 TargetMode="External" /><Relationship Type="http://schemas.openxmlformats.org/officeDocument/2006/relationships/hyperlink" Id="rId20" Target="N005a.%20Vista%20de%20Integraci&#243;n%20FNA-2.md" TargetMode="External" /></Relationships>
</file>

<file path=word/_rels/footnotes.xml.rels><?xml version="1.0" encoding="UTF-8"?><Relationships xmlns="http://schemas.openxmlformats.org/package/2006/relationships"><Relationship Type="http://schemas.openxmlformats.org/officeDocument/2006/relationships/hyperlink" Id="rId21" Target="" TargetMode="External" /><Relationship Type="http://schemas.openxmlformats.org/officeDocument/2006/relationships/hyperlink" Id="rId20" Target="N005a.%20Vista%20de%20Integraci&#243;n%20FNA-2.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2023-06-02T17:10:30Z</dcterms:created>
  <dcterms:modified xsi:type="dcterms:W3CDTF">2023-06-02T17:10:30Z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