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bookmarkStart w:id="22"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01"/>
        </w:numPr>
        <w:pStyle w:val="34"/>
      </w:pPr>
      <w:hyperlink w:anchor="aporte-censatias-business-process">
        <w:r>
          <w:rPr>
            <w:rStyle w:val="17"/>
          </w:rPr>
          <w:t xml:space="preserve">Aporte Censatias (Business Process)</w:t>
        </w:r>
      </w:hyperlink>
    </w:p>
    <w:p>
      <w:pPr>
        <w:numPr>
          <w:ilvl w:val="0"/>
          <w:numId w:val="1001"/>
        </w:numPr>
        <w:pStyle w:val="34"/>
      </w:pPr>
      <w:hyperlink w:anchor="X4e68c4067c4cb4fefbc2569561a87d699eaf26d">
        <w:r>
          <w:rPr>
            <w:rStyle w:val="17"/>
          </w:rPr>
          <w:t xml:space="preserve">Administración de Cuentas y Pago (Business Process)</w:t>
        </w:r>
      </w:hyperlink>
    </w:p>
    <w:p>
      <w:pPr>
        <w:numPr>
          <w:ilvl w:val="0"/>
          <w:numId w:val="1001"/>
        </w:numPr>
        <w:pStyle w:val="34"/>
      </w:pPr>
      <w:hyperlink w:anchor="gestión-comercial-business-process">
        <w:r>
          <w:rPr>
            <w:rStyle w:val="17"/>
          </w:rPr>
          <w:t xml:space="preserve">Gestión Comercial (Business Process)</w:t>
        </w:r>
      </w:hyperlink>
    </w:p>
    <w:p>
      <w:pPr>
        <w:numPr>
          <w:ilvl w:val="0"/>
          <w:numId w:val="1001"/>
        </w:numPr>
        <w:pStyle w:val="34"/>
      </w:pPr>
      <w:hyperlink w:anchor="gestión-de-credito-business-process">
        <w:r>
          <w:rPr>
            <w:rStyle w:val="17"/>
          </w:rPr>
          <w:t xml:space="preserve">Gestión de Credito (Business Process)</w:t>
        </w:r>
      </w:hyperlink>
    </w:p>
    <w:p>
      <w:pPr>
        <w:numPr>
          <w:ilvl w:val="0"/>
          <w:numId w:val="1001"/>
        </w:numPr>
        <w:pStyle w:val="34"/>
      </w:pPr>
      <w:hyperlink w:anchor="educativo-business-process">
        <w:r>
          <w:rPr>
            <w:rStyle w:val="17"/>
          </w:rPr>
          <w:t xml:space="preserve">Educativo (Business Process)</w:t>
        </w:r>
      </w:hyperlink>
    </w:p>
    <w:p>
      <w:pPr>
        <w:numPr>
          <w:ilvl w:val="0"/>
          <w:numId w:val="1001"/>
        </w:numPr>
        <w:pStyle w:val="34"/>
      </w:pPr>
      <w:hyperlink w:anchor="procesos-misionales-business-process">
        <w:r>
          <w:rPr>
            <w:rStyle w:val="17"/>
          </w:rPr>
          <w:t xml:space="preserve">Procesos Misionales (Business Process)</w:t>
        </w:r>
      </w:hyperlink>
    </w:p>
    <w:p>
      <w:pPr>
        <w:numPr>
          <w:ilvl w:val="0"/>
          <w:numId w:val="1001"/>
        </w:numPr>
        <w:pStyle w:val="34"/>
      </w:pPr>
      <w:hyperlink w:anchor="hipotecario-business-process">
        <w:r>
          <w:rPr>
            <w:rStyle w:val="17"/>
          </w:rPr>
          <w:t xml:space="preserve">Hipotecario (Business Process)</w:t>
        </w:r>
      </w:hyperlink>
    </w:p>
    <w:p>
      <w:pPr>
        <w:numPr>
          <w:ilvl w:val="0"/>
          <w:numId w:val="1001"/>
        </w:numPr>
        <w:pStyle w:val="34"/>
      </w:pPr>
      <w:hyperlink w:anchor="cesantias-business-process">
        <w:r>
          <w:rPr>
            <w:rStyle w:val="17"/>
          </w:rPr>
          <w:t xml:space="preserve">Cesantias (Business Process)</w:t>
        </w:r>
      </w:hyperlink>
    </w:p>
    <w:p>
      <w:pPr>
        <w:numPr>
          <w:ilvl w:val="0"/>
          <w:numId w:val="1001"/>
        </w:numPr>
        <w:pStyle w:val="34"/>
      </w:pPr>
      <w:hyperlink w:anchor="desembolso-business-process">
        <w:r>
          <w:rPr>
            <w:rStyle w:val="17"/>
          </w:rPr>
          <w:t xml:space="preserve">Desembolso (Business Process)</w:t>
        </w:r>
      </w:hyperlink>
    </w:p>
    <w:p>
      <w:pPr>
        <w:numPr>
          <w:ilvl w:val="0"/>
          <w:numId w:val="1001"/>
        </w:numPr>
        <w:pStyle w:val="34"/>
      </w:pPr>
      <w:hyperlink w:anchor="facturación-y-cartera-business-process">
        <w:r>
          <w:rPr>
            <w:rStyle w:val="17"/>
          </w:rPr>
          <w:t xml:space="preserve">Facturación y Cartera (Business Process)</w:t>
        </w:r>
      </w:hyperlink>
    </w:p>
    <w:p>
      <w:pPr>
        <w:numPr>
          <w:ilvl w:val="0"/>
          <w:numId w:val="1001"/>
        </w:numPr>
        <w:pStyle w:val="34"/>
      </w:pPr>
      <w:hyperlink w:anchor="ahorro-voluntario-business-process">
        <w:r>
          <w:rPr>
            <w:rStyle w:val="17"/>
          </w:rPr>
          <w:t xml:space="preserve">Ahorro Voluntario (Business Process)</w:t>
        </w:r>
      </w:hyperlink>
    </w:p>
    <w:p>
      <w:pPr>
        <w:numPr>
          <w:ilvl w:val="0"/>
          <w:numId w:val="1001"/>
        </w:numPr>
        <w:pStyle w:val="34"/>
      </w:pPr>
      <w:hyperlink w:anchor="X67cd9ad52f43c417929a9d1a7b2aa82b79029f8">
        <w:r>
          <w:rPr>
            <w:rStyle w:val="17"/>
          </w:rPr>
          <w:t xml:space="preserve">Captación de Ahorro Voluntario (Business Process)</w:t>
        </w:r>
      </w:hyperlink>
    </w:p>
    <w:p>
      <w:pPr>
        <w:numPr>
          <w:ilvl w:val="0"/>
          <w:numId w:val="1001"/>
        </w:numPr>
        <w:pStyle w:val="34"/>
      </w:pPr>
      <w:hyperlink w:anchor="X75966135648a8f3eec4529a94f91ef462b62908">
        <w:r>
          <w:rPr>
            <w:rStyle w:val="17"/>
          </w:rPr>
          <w:t xml:space="preserve">Aplicación ScriptPortlet - Planilla de Consignación (Application Component)</w:t>
        </w:r>
      </w:hyperlink>
    </w:p>
    <w:p>
      <w:pPr>
        <w:numPr>
          <w:ilvl w:val="0"/>
          <w:numId w:val="1001"/>
        </w:numPr>
        <w:pStyle w:val="34"/>
      </w:pPr>
      <w:hyperlink w:anchor="X2a2dff4b0309f411b0c35aaba014fd46d5a75e4">
        <w:r>
          <w:rPr>
            <w:rStyle w:val="17"/>
          </w:rPr>
          <w:t xml:space="preserve">Aplicación Web - Gestión Traslado (Application Component)</w:t>
        </w:r>
      </w:hyperlink>
    </w:p>
    <w:p>
      <w:pPr>
        <w:numPr>
          <w:ilvl w:val="0"/>
          <w:numId w:val="1001"/>
        </w:numPr>
        <w:pStyle w:val="34"/>
      </w:pPr>
      <w:hyperlink w:anchor="cobis---cesantias-application-component">
        <w:r>
          <w:rPr>
            <w:rStyle w:val="17"/>
          </w:rPr>
          <w:t xml:space="preserve">COBIS - Cesantias (Application Component)</w:t>
        </w:r>
      </w:hyperlink>
    </w:p>
    <w:p>
      <w:pPr>
        <w:numPr>
          <w:ilvl w:val="0"/>
          <w:numId w:val="1001"/>
        </w:numPr>
        <w:pStyle w:val="34"/>
      </w:pPr>
      <w:hyperlink w:anchor="Xf135e283447ada7b7d45d7779aaba891856f368">
        <w:r>
          <w:rPr>
            <w:rStyle w:val="17"/>
          </w:rPr>
          <w:t xml:space="preserve">Aplicación Back - Bizagi Engine (Application Component)</w:t>
        </w:r>
      </w:hyperlink>
    </w:p>
    <w:p>
      <w:pPr>
        <w:numPr>
          <w:ilvl w:val="0"/>
          <w:numId w:val="1001"/>
        </w:numPr>
        <w:pStyle w:val="34"/>
      </w:pPr>
      <w:hyperlink w:anchor="Xbd767ed9df71bd06a876dc65a36c346fa981e9f">
        <w:r>
          <w:rPr>
            <w:rStyle w:val="17"/>
          </w:rPr>
          <w:t xml:space="preserve">Aplicación EJB - Credito Constructor (Application Component)</w:t>
        </w:r>
      </w:hyperlink>
    </w:p>
    <w:p>
      <w:pPr>
        <w:numPr>
          <w:ilvl w:val="0"/>
          <w:numId w:val="1001"/>
        </w:numPr>
        <w:pStyle w:val="34"/>
      </w:pPr>
      <w:hyperlink w:anchor="X7d65a7312cab17aec69bf0e31eb4376acaafa59">
        <w:r>
          <w:rPr>
            <w:rStyle w:val="17"/>
          </w:rPr>
          <w:t xml:space="preserve">Aplicación Web - Crédito Constructor (Application Component)</w:t>
        </w:r>
      </w:hyperlink>
    </w:p>
    <w:p>
      <w:pPr>
        <w:numPr>
          <w:ilvl w:val="0"/>
          <w:numId w:val="1001"/>
        </w:numPr>
        <w:pStyle w:val="34"/>
      </w:pPr>
      <w:hyperlink w:anchor="Xe7301570dfca50dcb332fbf994ea1010cab2805">
        <w:r>
          <w:rPr>
            <w:rStyle w:val="17"/>
          </w:rPr>
          <w:t xml:space="preserve">Aplicación Web - Scoring (Application Component)</w:t>
        </w:r>
      </w:hyperlink>
    </w:p>
    <w:p>
      <w:pPr>
        <w:numPr>
          <w:ilvl w:val="0"/>
          <w:numId w:val="1001"/>
        </w:numPr>
        <w:pStyle w:val="34"/>
      </w:pPr>
      <w:hyperlink w:anchor="bizagi-application-component">
        <w:r>
          <w:rPr>
            <w:rStyle w:val="17"/>
          </w:rPr>
          <w:t xml:space="preserve">BIZAGI (Application Component)</w:t>
        </w:r>
      </w:hyperlink>
    </w:p>
    <w:p>
      <w:pPr>
        <w:numPr>
          <w:ilvl w:val="0"/>
          <w:numId w:val="1001"/>
        </w:numPr>
        <w:pStyle w:val="34"/>
      </w:pPr>
      <w:hyperlink w:anchor="cobis---crédito-application-component">
        <w:r>
          <w:rPr>
            <w:rStyle w:val="17"/>
          </w:rPr>
          <w:t xml:space="preserve">COBIS - Crédito (Application Component)</w:t>
        </w:r>
      </w:hyperlink>
    </w:p>
    <w:p>
      <w:pPr>
        <w:numPr>
          <w:ilvl w:val="0"/>
          <w:numId w:val="1001"/>
        </w:numPr>
        <w:pStyle w:val="34"/>
      </w:pPr>
      <w:hyperlink w:anchor="servicios-score-technology-service">
        <w:r>
          <w:rPr>
            <w:rStyle w:val="17"/>
          </w:rPr>
          <w:t xml:space="preserve">Servicios Score (Technology Service)</w:t>
        </w:r>
      </w:hyperlink>
    </w:p>
    <w:p>
      <w:pPr>
        <w:numPr>
          <w:ilvl w:val="0"/>
          <w:numId w:val="1001"/>
        </w:numPr>
        <w:pStyle w:val="34"/>
      </w:pPr>
      <w:hyperlink w:anchor="cobis---cartera-application-component">
        <w:r>
          <w:rPr>
            <w:rStyle w:val="17"/>
          </w:rPr>
          <w:t xml:space="preserve">COBIS - Cartera (Application Component)</w:t>
        </w:r>
      </w:hyperlink>
    </w:p>
    <w:p>
      <w:pPr>
        <w:numPr>
          <w:ilvl w:val="0"/>
          <w:numId w:val="1001"/>
        </w:numPr>
        <w:pStyle w:val="34"/>
      </w:pPr>
      <w:hyperlink w:anchor="cobis---avc-application-component">
        <w:r>
          <w:rPr>
            <w:rStyle w:val="17"/>
          </w:rPr>
          <w:t xml:space="preserve">COBIS - AVC (Application Component)</w:t>
        </w:r>
      </w:hyperlink>
    </w:p>
    <w:p>
      <w:pPr>
        <w:numPr>
          <w:ilvl w:val="0"/>
          <w:numId w:val="1001"/>
        </w:numPr>
        <w:pStyle w:val="34"/>
      </w:pPr>
      <w:hyperlink w:anchor="Xba0f2e824ba04dfd0e08d8a351c972bf68ca2ff">
        <w:r>
          <w:rPr>
            <w:rStyle w:val="17"/>
          </w:rPr>
          <w:t xml:space="preserve">Servicios de Infraestructura (Technology Service)</w:t>
        </w:r>
      </w:hyperlink>
    </w:p>
    <w:p>
      <w:pPr>
        <w:numPr>
          <w:ilvl w:val="0"/>
          <w:numId w:val="1001"/>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2023-01-10T22:54:05Z</dcterms:created>
  <dcterms:modified xsi:type="dcterms:W3CDTF">2023-01-10T22:54:05Z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