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N003e. Catálogo de Servicios FNA-1a</w:t>
              </w:r>
            </w:hyperlink>
            <w:r>
              <w:t xml:space="preserve">;</w:t>
            </w:r>
            <w:r>
              <w:t xml:space="preserve"> </w:t>
            </w:r>
            <w:hyperlink r:id="rId21">
              <w:r>
                <w:rPr>
                  <w:rStyle w:val="17"/>
                </w:rPr>
                <w:t xml:space="preserve">N003e. Catálogo de Servicios FNA-4</w:t>
              </w:r>
            </w:hyperlink>
          </w:p>
        </w:tc>
      </w:tr>
    </w:tbl>
    <w:p>
      <w:pPr>
        <w:pStyle w:val="3"/>
      </w:pPr>
    </w:p>
    <w:bookmarkStart w:id="24" w:name="catálogo-de-servicios-fna-blueprint"/>
    <w:p>
      <w:pPr>
        <w:pStyle w:val="2"/>
      </w:pPr>
      <w:r>
        <w:t xml:space="preserve">Catálogo de Servicios FNA (blueprint)</w:t>
      </w:r>
    </w:p>
    <w:bookmarkStart w:id="22"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01"/>
        </w:numPr>
        <w:pStyle w:val="34"/>
      </w:pPr>
      <w:r>
        <w:t xml:space="preserve">Desarrollo de nuevos negocios</w:t>
      </w:r>
    </w:p>
    <w:p>
      <w:pPr>
        <w:numPr>
          <w:ilvl w:val="0"/>
          <w:numId w:val="1001"/>
        </w:numPr>
        <w:pStyle w:val="34"/>
      </w:pPr>
      <w:r>
        <w:t xml:space="preserve">Gestión de Cliente</w:t>
      </w:r>
    </w:p>
    <w:p>
      <w:pPr>
        <w:numPr>
          <w:ilvl w:val="0"/>
          <w:numId w:val="1001"/>
        </w:numPr>
        <w:pStyle w:val="34"/>
      </w:pPr>
      <w:r>
        <w:t xml:space="preserve">Administración de Recursos y Negocio</w:t>
      </w:r>
    </w:p>
    <w:p>
      <w:pPr>
        <w:numPr>
          <w:ilvl w:val="0"/>
          <w:numId w:val="1001"/>
        </w:numPr>
        <w:pStyle w:val="34"/>
      </w:pPr>
      <w:r>
        <w:t xml:space="preserve">Entrega de Productos</w:t>
      </w:r>
    </w:p>
    <w:p>
      <w:pPr>
        <w:numPr>
          <w:ilvl w:val="0"/>
          <w:numId w:val="1001"/>
        </w:numPr>
        <w:pStyle w:val="34"/>
      </w:pPr>
      <w:r>
        <w:t xml:space="preserve">Servicios de Cuentas</w:t>
      </w:r>
    </w:p>
    <w:p>
      <w:pPr>
        <w:numPr>
          <w:ilvl w:val="0"/>
          <w:numId w:val="1001"/>
        </w:numPr>
        <w:pStyle w:val="34"/>
      </w:pPr>
      <w:r>
        <w:t xml:space="preserve">Gestión Financiera</w:t>
      </w:r>
    </w:p>
    <w:p>
      <w:pPr>
        <w:pStyle w:val="31"/>
      </w:pPr>
      <w:r>
        <w:rPr>
          <w:iCs/>
          <w:i/>
        </w:rPr>
        <w:t xml:space="preserve">Fuente: Portafolio de Aplicaciones FNA.</w:t>
      </w:r>
    </w:p>
    <w:p>
      <w:pPr>
        <w:pStyle w:val="3"/>
      </w:pPr>
    </w:p>
    <w:bookmarkEnd w:id="22"/>
    <w:bookmarkStart w:id="23"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23"/>
    <w:bookmarkEnd w:id="24"/>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2023-01-11T14:35:11Z</dcterms:created>
  <dcterms:modified xsi:type="dcterms:W3CDTF">2023-01-11T14:35:11Z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