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reas-de-negocio-fna"/>
    <w:p>
      <w:pPr>
        <w:pStyle w:val="2"/>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Relación de Áreas de Negocio FNA y Servicios SOA</w:t>
            </w:r>
          </w:p>
        </w:tc>
      </w:tr>
      <w:tr>
        <w:tc>
          <w:tcPr/>
          <w:p>
            <w:pPr>
              <w:pStyle w:val="34"/>
              <w:jc w:val="left"/>
            </w:pPr>
            <w:r>
              <w:t xml:space="preserve">Palabras clave</w:t>
            </w:r>
          </w:p>
        </w:tc>
        <w:tc>
          <w:tcPr/>
          <w:p>
            <w:pPr>
              <w:pStyle w:val="34"/>
              <w:jc w:val="left"/>
            </w:pPr>
            <w:r>
              <w:t xml:space="preserve">SOA, Áreas de Negocio, Procesos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jc w:val="left"/>
            </w:pPr>
            <w:r>
              <w:t xml:space="preserve">Modelos de arquitectura FNA</w:t>
            </w:r>
          </w:p>
        </w:tc>
      </w:tr>
      <w:tr>
        <w:tc>
          <w:tcPr/>
          <w:p>
            <w:pPr>
              <w:pStyle w:val="34"/>
              <w:jc w:val="left"/>
            </w:pPr>
            <w:r>
              <w:t xml:space="preserve">Vínculos</w:t>
            </w:r>
          </w:p>
        </w:tc>
        <w:tc>
          <w:tcPr/>
          <w:p>
            <w:pPr>
              <w:pStyle w:val="34"/>
              <w:jc w:val="left"/>
            </w:pPr>
            <w:hyperlink r:id="rId20">
              <w:r>
                <w:rPr>
                  <w:rStyle w:val="17"/>
                </w:rPr>
                <w:t xml:space="preserve">Vista de Contexto</w:t>
              </w:r>
            </w:hyperlink>
            <w:r>
              <w:t xml:space="preserve">;</w:t>
            </w:r>
            <w:r>
              <w:t xml:space="preserve"> </w:t>
            </w:r>
            <w:hyperlink r:id="rId20">
              <w:r>
                <w:rPr>
                  <w:rStyle w:val="17"/>
                </w:rPr>
                <w:t xml:space="preserve">N003a. Procesos de Negocio FNA</w:t>
              </w:r>
            </w:hyperlink>
          </w:p>
        </w:tc>
      </w:tr>
      <w:tr>
        <w:tc>
          <w:tcPr/>
          <w:p>
            <w:pPr>
              <w:pStyle w:val="34"/>
            </w:pPr>
          </w:p>
        </w:tc>
        <w:tc>
          <w:tcPr/>
          <w:p>
            <w:pPr>
              <w:pStyle w:val="34"/>
            </w:pPr>
          </w:p>
        </w:tc>
      </w:tr>
    </w:tbl>
    <w:p>
      <w:pPr>
        <w:pStyle w:val="3"/>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3"/>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3"/>
      </w:pPr>
      <w:r>
        <w:t xml:space="preserve">La única relación encontrada es la de algunas áreas de negocio del FNA con el proceso de Legalización.</w:t>
      </w:r>
    </w:p>
    <w:p>
      <w:pPr>
        <w:pStyle w:val="3"/>
      </w:pPr>
      <w:r>
        <w:t xml:space="preserve">Vista</w:t>
      </w:r>
      <w:r>
        <w:t xml:space="preserve"> </w:t>
      </w:r>
      <w:r>
        <w:rPr>
          <w:iCs/>
          <w:i/>
        </w:rPr>
        <w:t xml:space="preserve">Fuente: ae_fna.archimate, ae_fna_as_is.archimate, ae_fna_tobe.archimate.</w:t>
      </w:r>
    </w:p>
    <w:p>
      <w:pPr>
        <w:pStyle w:val="3"/>
      </w:pPr>
    </w:p>
    <w:p>
      <w:pPr>
        <w:pStyle w:val="3"/>
      </w:pPr>
      <w:r>
        <w:t xml:space="preserve">Las áreas de negocio que sí están modeladas (Anexo 1) no son representativas. Razón por la cual no tienen relación con los elementos relevantes de la empresa ni de este diagnóstico.</w:t>
      </w:r>
    </w:p>
    <w:bookmarkStart w:id="21" w:name="anexo-1.-áreas-fna-modeladas"/>
    <w:p>
      <w:pPr>
        <w:pStyle w:val="4"/>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34"/>
              <w:jc w:val="left"/>
            </w:pPr>
            <w:r>
              <w:t xml:space="preserve">Name</w:t>
            </w:r>
          </w:p>
        </w:tc>
        <w:tc>
          <w:tcPr/>
          <w:p>
            <w:pPr>
              <w:pStyle w:val="34"/>
              <w:jc w:val="left"/>
            </w:pPr>
            <w:r>
              <w:t xml:space="preserve">Type</w:t>
            </w:r>
          </w:p>
        </w:tc>
      </w:tr>
      <w:tr>
        <w:tc>
          <w:tcPr/>
          <w:p>
            <w:pPr>
              <w:pStyle w:val="34"/>
              <w:jc w:val="left"/>
            </w:pPr>
            <w:r>
              <w:t xml:space="preserve">1. Cargue de insumo</w:t>
            </w:r>
          </w:p>
        </w:tc>
        <w:tc>
          <w:tcPr/>
          <w:p>
            <w:pPr>
              <w:pStyle w:val="34"/>
              <w:jc w:val="left"/>
            </w:pPr>
            <w:r>
              <w:t xml:space="preserve">business-function</w:t>
            </w:r>
          </w:p>
        </w:tc>
      </w:tr>
      <w:tr>
        <w:tc>
          <w:tcPr/>
          <w:p>
            <w:pPr>
              <w:pStyle w:val="34"/>
              <w:jc w:val="left"/>
            </w:pPr>
            <w:r>
              <w:t xml:space="preserve">10. Toma de Firmas Notariales</w:t>
            </w:r>
          </w:p>
        </w:tc>
        <w:tc>
          <w:tcPr/>
          <w:p>
            <w:pPr>
              <w:pStyle w:val="34"/>
              <w:jc w:val="left"/>
            </w:pPr>
            <w:r>
              <w:t xml:space="preserve">business-function</w:t>
            </w:r>
          </w:p>
        </w:tc>
      </w:tr>
      <w:tr>
        <w:tc>
          <w:tcPr/>
          <w:p>
            <w:pPr>
              <w:pStyle w:val="34"/>
              <w:jc w:val="left"/>
            </w:pPr>
            <w:r>
              <w:t xml:space="preserve">11. Validar estado Documental para Desembolso</w:t>
            </w:r>
          </w:p>
        </w:tc>
        <w:tc>
          <w:tcPr/>
          <w:p>
            <w:pPr>
              <w:pStyle w:val="34"/>
              <w:jc w:val="left"/>
            </w:pPr>
            <w:r>
              <w:t xml:space="preserve">business-function</w:t>
            </w:r>
          </w:p>
        </w:tc>
      </w:tr>
      <w:tr>
        <w:tc>
          <w:tcPr/>
          <w:p>
            <w:pPr>
              <w:pStyle w:val="34"/>
              <w:jc w:val="left"/>
            </w:pPr>
            <w:r>
              <w:t xml:space="preserve">12. Seguimiento de Registro</w:t>
            </w:r>
          </w:p>
        </w:tc>
        <w:tc>
          <w:tcPr/>
          <w:p>
            <w:pPr>
              <w:pStyle w:val="34"/>
              <w:jc w:val="left"/>
            </w:pPr>
            <w:r>
              <w:t xml:space="preserve">business-function</w:t>
            </w:r>
          </w:p>
        </w:tc>
      </w:tr>
      <w:tr>
        <w:tc>
          <w:tcPr/>
          <w:p>
            <w:pPr>
              <w:pStyle w:val="34"/>
              <w:jc w:val="left"/>
            </w:pPr>
            <w:r>
              <w:t xml:space="preserve">13. Consolidar carpeta Legal</w:t>
            </w:r>
          </w:p>
        </w:tc>
        <w:tc>
          <w:tcPr/>
          <w:p>
            <w:pPr>
              <w:pStyle w:val="34"/>
              <w:jc w:val="left"/>
            </w:pPr>
            <w:r>
              <w:t xml:space="preserve">business-function</w:t>
            </w:r>
          </w:p>
        </w:tc>
      </w:tr>
      <w:tr>
        <w:tc>
          <w:tcPr/>
          <w:p>
            <w:pPr>
              <w:pStyle w:val="34"/>
              <w:jc w:val="left"/>
            </w:pPr>
            <w:r>
              <w:t xml:space="preserve">2. Consulta de Documento</w:t>
            </w:r>
          </w:p>
        </w:tc>
        <w:tc>
          <w:tcPr/>
          <w:p>
            <w:pPr>
              <w:pStyle w:val="34"/>
              <w:jc w:val="left"/>
            </w:pPr>
            <w:r>
              <w:t xml:space="preserve">business-function</w:t>
            </w:r>
          </w:p>
        </w:tc>
      </w:tr>
      <w:tr>
        <w:tc>
          <w:tcPr/>
          <w:p>
            <w:pPr>
              <w:pStyle w:val="34"/>
              <w:jc w:val="left"/>
            </w:pPr>
            <w:r>
              <w:t xml:space="preserve">3. Estudio Preliminar Títulos</w:t>
            </w:r>
          </w:p>
        </w:tc>
        <w:tc>
          <w:tcPr/>
          <w:p>
            <w:pPr>
              <w:pStyle w:val="34"/>
              <w:jc w:val="left"/>
            </w:pPr>
            <w:r>
              <w:t xml:space="preserve">business-function</w:t>
            </w:r>
          </w:p>
        </w:tc>
      </w:tr>
      <w:tr>
        <w:tc>
          <w:tcPr/>
          <w:p>
            <w:pPr>
              <w:pStyle w:val="34"/>
              <w:jc w:val="left"/>
            </w:pPr>
            <w:r>
              <w:t xml:space="preserve">4. Análisis Previo - Análisis de capacidad de pagos</w:t>
            </w:r>
          </w:p>
        </w:tc>
        <w:tc>
          <w:tcPr/>
          <w:p>
            <w:pPr>
              <w:pStyle w:val="34"/>
              <w:jc w:val="left"/>
            </w:pPr>
            <w:r>
              <w:t xml:space="preserve">business-function</w:t>
            </w:r>
          </w:p>
        </w:tc>
      </w:tr>
      <w:tr>
        <w:tc>
          <w:tcPr/>
          <w:p>
            <w:pPr>
              <w:pStyle w:val="34"/>
              <w:jc w:val="left"/>
            </w:pPr>
            <w:r>
              <w:t xml:space="preserve">5. Consecución de Documentos</w:t>
            </w:r>
          </w:p>
        </w:tc>
        <w:tc>
          <w:tcPr/>
          <w:p>
            <w:pPr>
              <w:pStyle w:val="34"/>
              <w:jc w:val="left"/>
            </w:pPr>
            <w:r>
              <w:t xml:space="preserve">business-function</w:t>
            </w:r>
          </w:p>
        </w:tc>
      </w:tr>
      <w:tr>
        <w:tc>
          <w:tcPr/>
          <w:p>
            <w:pPr>
              <w:pStyle w:val="34"/>
              <w:jc w:val="left"/>
            </w:pPr>
            <w:r>
              <w:t xml:space="preserve">6. Recibir documentos</w:t>
            </w:r>
          </w:p>
        </w:tc>
        <w:tc>
          <w:tcPr/>
          <w:p>
            <w:pPr>
              <w:pStyle w:val="34"/>
              <w:jc w:val="left"/>
            </w:pPr>
            <w:r>
              <w:t xml:space="preserve">business-function</w:t>
            </w:r>
          </w:p>
        </w:tc>
      </w:tr>
      <w:tr>
        <w:tc>
          <w:tcPr/>
          <w:p>
            <w:pPr>
              <w:pStyle w:val="34"/>
              <w:jc w:val="left"/>
            </w:pPr>
            <w:r>
              <w:t xml:space="preserve">7. Avalúo Comercial</w:t>
            </w:r>
          </w:p>
        </w:tc>
        <w:tc>
          <w:tcPr/>
          <w:p>
            <w:pPr>
              <w:pStyle w:val="34"/>
              <w:jc w:val="left"/>
            </w:pPr>
            <w:r>
              <w:t xml:space="preserve">business-function</w:t>
            </w:r>
          </w:p>
        </w:tc>
      </w:tr>
      <w:tr>
        <w:tc>
          <w:tcPr/>
          <w:p>
            <w:pPr>
              <w:pStyle w:val="34"/>
              <w:jc w:val="left"/>
            </w:pPr>
            <w:r>
              <w:t xml:space="preserve">8. Estudio de Títulos – Imprimible</w:t>
            </w:r>
          </w:p>
        </w:tc>
        <w:tc>
          <w:tcPr/>
          <w:p>
            <w:pPr>
              <w:pStyle w:val="34"/>
              <w:jc w:val="left"/>
            </w:pPr>
            <w:r>
              <w:t xml:space="preserve">business-function</w:t>
            </w:r>
          </w:p>
        </w:tc>
      </w:tr>
      <w:tr>
        <w:tc>
          <w:tcPr/>
          <w:p>
            <w:pPr>
              <w:pStyle w:val="34"/>
              <w:jc w:val="left"/>
            </w:pPr>
            <w:r>
              <w:t xml:space="preserve">9. Elaboración de Minuta y Reparto Notarial</w:t>
            </w:r>
          </w:p>
        </w:tc>
        <w:tc>
          <w:tcPr/>
          <w:p>
            <w:pPr>
              <w:pStyle w:val="34"/>
              <w:jc w:val="left"/>
            </w:pPr>
            <w:r>
              <w:t xml:space="preserve">business-function</w:t>
            </w:r>
          </w:p>
        </w:tc>
      </w:tr>
      <w:tr>
        <w:tc>
          <w:tcPr/>
          <w:p>
            <w:pPr>
              <w:pStyle w:val="34"/>
              <w:jc w:val="left"/>
            </w:pPr>
            <w:r>
              <w:t xml:space="preserve">Aplicacion de Negocio</w:t>
            </w:r>
          </w:p>
        </w:tc>
        <w:tc>
          <w:tcPr/>
          <w:p>
            <w:pPr>
              <w:pStyle w:val="34"/>
              <w:jc w:val="left"/>
            </w:pPr>
            <w:r>
              <w:t xml:space="preserve">business-function</w:t>
            </w:r>
          </w:p>
        </w:tc>
      </w:tr>
      <w:tr>
        <w:tc>
          <w:tcPr/>
          <w:p>
            <w:pPr>
              <w:pStyle w:val="34"/>
              <w:jc w:val="left"/>
            </w:pPr>
            <w:r>
              <w:t xml:space="preserve">Aplicacion de Negocio (copy)</w:t>
            </w:r>
          </w:p>
        </w:tc>
        <w:tc>
          <w:tcPr/>
          <w:p>
            <w:pPr>
              <w:pStyle w:val="34"/>
              <w:jc w:val="left"/>
            </w:pPr>
            <w:r>
              <w:t xml:space="preserve">business-function</w:t>
            </w:r>
          </w:p>
        </w:tc>
      </w:tr>
      <w:tr>
        <w:tc>
          <w:tcPr/>
          <w:p>
            <w:pPr>
              <w:pStyle w:val="34"/>
              <w:jc w:val="left"/>
            </w:pPr>
            <w:r>
              <w:t xml:space="preserve">Business Function</w:t>
            </w:r>
          </w:p>
        </w:tc>
        <w:tc>
          <w:tcPr/>
          <w:p>
            <w:pPr>
              <w:pStyle w:val="34"/>
              <w:jc w:val="left"/>
            </w:pPr>
            <w:r>
              <w:t xml:space="preserve">business-function</w:t>
            </w:r>
          </w:p>
        </w:tc>
      </w:tr>
      <w:tr>
        <w:tc>
          <w:tcPr/>
          <w:p>
            <w:pPr>
              <w:pStyle w:val="34"/>
              <w:jc w:val="left"/>
            </w:pPr>
            <w:r>
              <w:t xml:space="preserve">FN1. Vicepresidencia de Crédito</w:t>
            </w:r>
          </w:p>
        </w:tc>
        <w:tc>
          <w:tcPr/>
          <w:p>
            <w:pPr>
              <w:pStyle w:val="34"/>
              <w:jc w:val="left"/>
            </w:pPr>
            <w:r>
              <w:t xml:space="preserve">business-function</w:t>
            </w:r>
          </w:p>
        </w:tc>
      </w:tr>
      <w:tr>
        <w:tc>
          <w:tcPr/>
          <w:p>
            <w:pPr>
              <w:pStyle w:val="34"/>
              <w:jc w:val="left"/>
            </w:pPr>
            <w:r>
              <w:t xml:space="preserve">FN2. Vicepresidencia de Operaciones.</w:t>
            </w:r>
          </w:p>
        </w:tc>
        <w:tc>
          <w:tcPr/>
          <w:p>
            <w:pPr>
              <w:pStyle w:val="34"/>
              <w:jc w:val="left"/>
            </w:pPr>
            <w:r>
              <w:t xml:space="preserve">business-function</w:t>
            </w:r>
          </w:p>
        </w:tc>
      </w:tr>
      <w:tr>
        <w:tc>
          <w:tcPr/>
          <w:p>
            <w:pPr>
              <w:pStyle w:val="34"/>
              <w:jc w:val="left"/>
            </w:pPr>
            <w:r>
              <w:t xml:space="preserve">Otras Áreas FNA</w:t>
            </w:r>
          </w:p>
        </w:tc>
        <w:tc>
          <w:tcPr/>
          <w:p>
            <w:pPr>
              <w:pStyle w:val="34"/>
              <w:jc w:val="left"/>
            </w:pPr>
            <w:r>
              <w:t xml:space="preserve">business-function</w:t>
            </w:r>
          </w:p>
        </w:tc>
      </w:tr>
      <w:tr>
        <w:tc>
          <w:tcPr/>
          <w:p>
            <w:pPr>
              <w:pStyle w:val="34"/>
              <w:jc w:val="left"/>
            </w:pPr>
            <w:r>
              <w:t xml:space="preserve">Servicio de Negocio</w:t>
            </w:r>
          </w:p>
        </w:tc>
        <w:tc>
          <w:tcPr/>
          <w:p>
            <w:pPr>
              <w:pStyle w:val="34"/>
              <w:jc w:val="left"/>
            </w:pPr>
            <w:r>
              <w:t xml:space="preserve">business-function</w:t>
            </w:r>
          </w:p>
        </w:tc>
      </w:tr>
      <w:tr>
        <w:tc>
          <w:tcPr/>
          <w:p>
            <w:pPr>
              <w:pStyle w:val="34"/>
              <w:jc w:val="left"/>
            </w:pPr>
            <w:r>
              <w:t xml:space="preserve">Servicio de Negocio (copy)</w:t>
            </w:r>
          </w:p>
        </w:tc>
        <w:tc>
          <w:tcPr/>
          <w:p>
            <w:pPr>
              <w:pStyle w:val="34"/>
              <w:jc w:val="left"/>
            </w:pPr>
            <w:r>
              <w:t xml:space="preserve">business-function</w:t>
            </w:r>
          </w:p>
        </w:tc>
      </w:tr>
      <w:tr>
        <w:tc>
          <w:tcPr/>
          <w:p>
            <w:pPr>
              <w:pStyle w:val="34"/>
              <w:jc w:val="left"/>
            </w:pPr>
            <w:r>
              <w:t xml:space="preserve">Versión Aplicación</w:t>
            </w:r>
          </w:p>
        </w:tc>
        <w:tc>
          <w:tcPr/>
          <w:p>
            <w:pPr>
              <w:pStyle w:val="34"/>
              <w:jc w:val="left"/>
            </w:pPr>
            <w:r>
              <w:t xml:space="preserve">business-function</w:t>
            </w:r>
          </w:p>
        </w:tc>
      </w:tr>
      <w:tr>
        <w:tc>
          <w:tcPr/>
          <w:p>
            <w:pPr>
              <w:pStyle w:val="34"/>
              <w:jc w:val="left"/>
            </w:pPr>
            <w:r>
              <w:t xml:space="preserve">Versión Aplicación (copy)</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r>
        <w:tc>
          <w:tcPr/>
          <w:p>
            <w:pPr>
              <w:pStyle w:val="34"/>
              <w:jc w:val="left"/>
            </w:pPr>
            <w:r>
              <w:t xml:space="preserve">Versiones Del Servicio</w:t>
            </w:r>
          </w:p>
        </w:tc>
        <w:tc>
          <w:tcPr/>
          <w:p>
            <w:pPr>
              <w:pStyle w:val="34"/>
              <w:jc w:val="left"/>
            </w:pPr>
            <w:r>
              <w:t xml:space="preserve">business-function</w:t>
            </w:r>
          </w:p>
        </w:tc>
      </w:tr>
    </w:tbl>
    <w:p>
      <w:pPr>
        <w:pStyle w:val="3"/>
      </w:pPr>
    </w:p>
    <w:bookmarkEnd w:id="21"/>
    <w:bookmarkStart w:id="22" w:name="anexo-2.-modelos-analizados"/>
    <w:p>
      <w:pPr>
        <w:pStyle w:val="4"/>
      </w:pPr>
      <w:r>
        <w:t xml:space="preserve">Anexo 2. Modelos Analizados</w:t>
      </w:r>
    </w:p>
    <w:p>
      <w:pPr>
        <w:numPr>
          <w:ilvl w:val="0"/>
          <w:numId w:val="1001"/>
        </w:numPr>
        <w:pStyle w:val="34"/>
      </w:pPr>
      <w:r>
        <w:t xml:space="preserve">2015-06-01 modelo arquitectura togaf - fna banca digital v6.archimate</w:t>
      </w:r>
    </w:p>
    <w:p>
      <w:pPr>
        <w:numPr>
          <w:ilvl w:val="0"/>
          <w:numId w:val="1001"/>
        </w:numPr>
        <w:pStyle w:val="34"/>
      </w:pPr>
      <w:r>
        <w:t xml:space="preserve">aa002 - cobis ahorro voluntario.archimate</w:t>
      </w:r>
    </w:p>
    <w:p>
      <w:pPr>
        <w:numPr>
          <w:ilvl w:val="0"/>
          <w:numId w:val="1001"/>
        </w:numPr>
        <w:pStyle w:val="34"/>
      </w:pPr>
      <w:r>
        <w:t xml:space="preserve">aa003-cobis cesantias.archimate</w:t>
      </w:r>
    </w:p>
    <w:p>
      <w:pPr>
        <w:numPr>
          <w:ilvl w:val="0"/>
          <w:numId w:val="1001"/>
        </w:numPr>
        <w:pStyle w:val="34"/>
      </w:pPr>
      <w:r>
        <w:t xml:space="preserve">aa005-cobis cartera.archimate</w:t>
      </w:r>
    </w:p>
    <w:p>
      <w:pPr>
        <w:numPr>
          <w:ilvl w:val="0"/>
          <w:numId w:val="1001"/>
        </w:numPr>
        <w:pStyle w:val="34"/>
      </w:pPr>
      <w:r>
        <w:t xml:space="preserve">aa006-cobis tramites.archimate</w:t>
      </w:r>
    </w:p>
    <w:p>
      <w:pPr>
        <w:numPr>
          <w:ilvl w:val="0"/>
          <w:numId w:val="1001"/>
        </w:numPr>
        <w:pStyle w:val="34"/>
      </w:pPr>
      <w:r>
        <w:t xml:space="preserve">aa015-cobis clientes.archimate</w:t>
      </w:r>
    </w:p>
    <w:p>
      <w:pPr>
        <w:numPr>
          <w:ilvl w:val="0"/>
          <w:numId w:val="1001"/>
        </w:numPr>
        <w:pStyle w:val="34"/>
      </w:pPr>
      <w:r>
        <w:t xml:space="preserve">aa020-banca virtual.archimate</w:t>
      </w:r>
    </w:p>
    <w:p>
      <w:pPr>
        <w:numPr>
          <w:ilvl w:val="0"/>
          <w:numId w:val="1001"/>
        </w:numPr>
        <w:pStyle w:val="34"/>
      </w:pPr>
      <w:r>
        <w:t xml:space="preserve">aa021-fondo en linea.archimate</w:t>
      </w:r>
    </w:p>
    <w:p>
      <w:pPr>
        <w:numPr>
          <w:ilvl w:val="0"/>
          <w:numId w:val="1001"/>
        </w:numPr>
        <w:pStyle w:val="34"/>
      </w:pPr>
      <w:r>
        <w:t xml:space="preserve">aa074-fondo en linea personal.archimate</w:t>
      </w:r>
    </w:p>
    <w:p>
      <w:pPr>
        <w:numPr>
          <w:ilvl w:val="0"/>
          <w:numId w:val="1001"/>
        </w:numPr>
        <w:pStyle w:val="34"/>
      </w:pPr>
      <w:r>
        <w:rPr>
          <w:bCs/>
          <w:b/>
        </w:rPr>
        <w:t xml:space="preserve">aa091-cobis cx.archimate</w:t>
      </w:r>
    </w:p>
    <w:p>
      <w:pPr>
        <w:numPr>
          <w:ilvl w:val="0"/>
          <w:numId w:val="1001"/>
        </w:numPr>
        <w:pStyle w:val="34"/>
      </w:pPr>
      <w:r>
        <w:rPr>
          <w:bCs/>
          <w:b/>
        </w:rPr>
        <w:t xml:space="preserve">ae_fna.archimate</w:t>
      </w:r>
    </w:p>
    <w:p>
      <w:pPr>
        <w:numPr>
          <w:ilvl w:val="0"/>
          <w:numId w:val="1001"/>
        </w:numPr>
        <w:pStyle w:val="34"/>
      </w:pPr>
      <w:r>
        <w:rPr>
          <w:bCs/>
          <w:b/>
        </w:rPr>
        <w:t xml:space="preserve">ae_fna_as_is.archimate</w:t>
      </w:r>
    </w:p>
    <w:p>
      <w:pPr>
        <w:numPr>
          <w:ilvl w:val="0"/>
          <w:numId w:val="1001"/>
        </w:numPr>
        <w:pStyle w:val="34"/>
      </w:pPr>
      <w:r>
        <w:t xml:space="preserve">ae_fna_tobe.archimate</w:t>
      </w:r>
    </w:p>
    <w:p>
      <w:pPr>
        <w:numPr>
          <w:ilvl w:val="0"/>
          <w:numId w:val="1001"/>
        </w:numPr>
        <w:pStyle w:val="34"/>
      </w:pPr>
      <w:r>
        <w:t xml:space="preserve">arquitectura banca digital v4.archimate</w:t>
      </w:r>
    </w:p>
    <w:p>
      <w:pPr>
        <w:numPr>
          <w:ilvl w:val="0"/>
          <w:numId w:val="1001"/>
        </w:numPr>
        <w:pStyle w:val="34"/>
      </w:pPr>
      <w:r>
        <w:rPr>
          <w:bCs/>
          <w:b/>
        </w:rPr>
        <w:t xml:space="preserve">arquitectura fna.archimate</w:t>
      </w:r>
    </w:p>
    <w:p>
      <w:pPr>
        <w:numPr>
          <w:ilvl w:val="0"/>
          <w:numId w:val="1001"/>
        </w:numPr>
        <w:pStyle w:val="34"/>
      </w:pPr>
      <w:r>
        <w:t xml:space="preserve">arquitectura movil_v1.archimate</w:t>
      </w:r>
    </w:p>
    <w:p>
      <w:pPr>
        <w:numPr>
          <w:ilvl w:val="0"/>
          <w:numId w:val="1001"/>
        </w:numPr>
        <w:pStyle w:val="34"/>
      </w:pPr>
      <w:r>
        <w:t xml:space="preserve">arquitectura movil_v2.archimate</w:t>
      </w:r>
    </w:p>
    <w:p>
      <w:pPr>
        <w:numPr>
          <w:ilvl w:val="0"/>
          <w:numId w:val="1001"/>
        </w:numPr>
        <w:pStyle w:val="34"/>
      </w:pPr>
      <w:r>
        <w:t xml:space="preserve">fna_proyectos v2.0.archimate</w:t>
      </w:r>
    </w:p>
    <w:p>
      <w:pPr>
        <w:numPr>
          <w:ilvl w:val="0"/>
          <w:numId w:val="1001"/>
        </w:numPr>
        <w:pStyle w:val="34"/>
      </w:pPr>
      <w:r>
        <w:t xml:space="preserve">information_architecture_bi_ba_md_archixml.archimate</w:t>
      </w:r>
    </w:p>
    <w:p>
      <w:pPr>
        <w:numPr>
          <w:ilvl w:val="0"/>
          <w:numId w:val="1001"/>
        </w:numPr>
        <w:pStyle w:val="34"/>
      </w:pPr>
      <w:r>
        <w:t xml:space="preserve">ivr.archimate</w:t>
      </w:r>
    </w:p>
    <w:p>
      <w:pPr>
        <w:numPr>
          <w:ilvl w:val="0"/>
          <w:numId w:val="1001"/>
        </w:numPr>
        <w:pStyle w:val="34"/>
      </w:pPr>
      <w:r>
        <w:t xml:space="preserve">pa0003-pki.archimate</w:t>
      </w:r>
    </w:p>
    <w:p>
      <w:pPr>
        <w:numPr>
          <w:ilvl w:val="0"/>
          <w:numId w:val="1001"/>
        </w:numPr>
        <w:pStyle w:val="34"/>
      </w:pPr>
      <w:r>
        <w:t xml:space="preserve">workmanager.archimate</w:t>
      </w:r>
    </w:p>
    <w:p>
      <w:r>
        <w:pict>
          <v:rect style="width:0;height:1.5pt" o:hralign="center" o:hrstd="t" o:hr="t"/>
        </w:pict>
      </w:r>
    </w:p>
    <w:bookmarkEnd w:id="22"/>
    <w:bookmarkEnd w:id="23"/>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2023-01-10T22:06:38Z</dcterms:created>
  <dcterms:modified xsi:type="dcterms:W3CDTF">2023-01-10T22:06:38Z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