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97"/>
        <w:gridCol w:w="732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Catálogo de Servicios:</w:t>
            </w:r>
            <w:r>
              <w:t xml:space="preserve"> </w:t>
            </w:r>
            <w:r>
              <w:rPr>
                <w:bCs/>
                <w:b/>
              </w:rPr>
              <w:t xml:space="preserve">Tipos de Servicios y Distribución de Servicios SOA por Tipo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Servicios, Distribución de servicios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Secuencia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Padre</w:t>
            </w:r>
            <w:r>
              <w:t xml:space="preserve">Hijo</w:t>
            </w:r>
          </w:p>
        </w:tc>
      </w:tr>
    </w:tbl>
    <w:p>
      <w:pPr>
        <w:pStyle w:val="Textoindependiente"/>
      </w:pPr>
    </w:p>
    <w:bookmarkStart w:id="22" w:name="Xa1381753908cde6bd5f59574231a4e168e92d67"/>
    <w:p>
      <w:pPr>
        <w:pStyle w:val="Ttulo2"/>
      </w:pPr>
      <w:r>
        <w:t xml:space="preserve">Catalogación de los Tipos de Servicios del Portafolio SOA, FNA</w:t>
      </w:r>
    </w:p>
    <w:p>
      <w:pPr>
        <w:pStyle w:val="FirstParagraph"/>
      </w:pPr>
      <w:r>
        <w:t xml:space="preserve">De la clasificación de servicios que dimos en la vista de contexto (servicios de información, proceso y negocio), y filtrando los servicios únicamente a los objeto de esta consultoría (vista de segmento), tenemos que la mayor cantidad de servicios del portafolio son de información.</w:t>
      </w:r>
    </w:p>
    <w:p>
      <w:pPr>
        <w:pStyle w:val="Textoindependiente"/>
      </w:pPr>
      <w:r>
        <w:t xml:space="preserve">La tabla siguiente muestra la población de servicios del portafolio FNA.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Tipo Servicio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Cantidad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Servicio Información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Servicio 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Total general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87</w:t>
            </w:r>
          </w:p>
        </w:tc>
      </w:tr>
    </w:tbl>
    <w:p>
      <w:pPr>
        <w:pStyle w:val="Textoindependiente"/>
      </w:pPr>
      <w:hyperlink r:id="rId20">
        <w:r>
          <w:rPr>
            <w:rStyle w:val="Hipervnculo"/>
          </w:rPr>
          <w:t xml:space="preserve">Tabla.</w:t>
        </w:r>
      </w:hyperlink>
      <w:r>
        <w:t xml:space="preserve"> </w:t>
      </w:r>
      <w:r>
        <w:t xml:space="preserve">Catalogación de los tipos de servicios SOA del FNA.</w:t>
      </w:r>
    </w:p>
    <w:p>
      <w:pPr>
        <w:pStyle w:val="Textoindependiente"/>
      </w:pPr>
      <w:r>
        <w:rPr>
          <w:iCs/>
          <w:i/>
        </w:rPr>
        <w:t xml:space="preserve">Fuente: elaboración propia, FNA_PortafolioServiciosFinal+ConsumidoresyProveedores.xlsx</w:t>
      </w:r>
    </w:p>
    <w:p>
      <w:pPr>
        <w:pStyle w:val="Textoindependiente"/>
      </w:pPr>
    </w:p>
    <w:p>
      <w:pPr>
        <w:pStyle w:val="SourceCode"/>
      </w:pPr>
      <w:r>
        <w:rPr>
          <w:rStyle w:val="VerbatimChar"/>
        </w:rPr>
        <w:t xml:space="preserve">Lo anterior responde a que la mayor cantidad de servicios SOA que son relevantes para el Fondo sirven para transportar información, esto es, para responder a solicitudes de información de los procesos o aplicaciones. Así mismo, este grupo influye en la cantidad de esfuerzo en mantenimiento y gobierno SOA. Los servicios de negocio, aquellos que elaboran una respuesta mediante un cómputo (sea cálculo, diferencia, comparación...), y por tanto, inciden en la flexibilidad de negocio, son los de menor presencia en el portafolio FNA.</w:t>
      </w:r>
    </w:p>
    <w:p>
      <w:pPr>
        <w:pStyle w:val="FirstParagraph"/>
      </w:pPr>
    </w:p>
    <w:p>
      <w:pPr>
        <w:pStyle w:val="Textoindependiente"/>
      </w:pPr>
      <w:r>
        <w:rPr>
          <w:bCs/>
          <w:b/>
        </w:rPr>
        <w:t xml:space="preserve">Es importante</w:t>
      </w:r>
      <w:r>
        <w:t xml:space="preserve"> </w:t>
      </w:r>
      <w:r>
        <w:t xml:space="preserve">tener esta población presente porque puede estar influyendo en inclinar los esfuerzos hacia el mantenimiento de servicios de información, en lugar de a la velocidad de salida (tiempo de mercado) de las funcionalidades de negocio.</w:t>
      </w:r>
    </w:p>
    <w:p>
      <w:pPr>
        <w:pStyle w:val="Textoindependiente"/>
      </w:pPr>
    </w:p>
    <w:bookmarkStart w:id="21" w:name="X1790c05538986f5653ba9a958df1cfb55d66eee"/>
    <w:p>
      <w:pPr>
        <w:pStyle w:val="Ttulo3"/>
      </w:pPr>
      <w:r>
        <w:t xml:space="preserve">Lista de Detalle de los Servicios de Proceso</w:t>
      </w:r>
    </w:p>
    <w:p>
      <w:pPr>
        <w:pStyle w:val="FirstParagraph"/>
      </w:pPr>
      <w:r>
        <w:t xml:space="preserve">Presentamos a continuación el detalle de una de las catalogaciones presentadas en la tabla anterior: los servicios de proceso.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388"/>
        <w:gridCol w:w="1634"/>
        <w:gridCol w:w="1760"/>
        <w:gridCol w:w="2137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Nombre Servicio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Proveedor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Consumidor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Tipo Servicio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VS_ESB_2.0.0_Credito_RecuperarTramiteSolicitudes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 AS058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COBRANZA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VS-ESB-1.3.0-Cesantias-CrearSolicitudRetiro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 MOVIL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VS-ESB-1.1.0-CuentaAVC-CrearSolicitudRetiro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 MOVIL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VS-ESB-1.0.0-CuentaAVC-ConsultarScoring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Aplicaciones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VS_ESB_1.0.0_CuentaAVC_GestionCuentaAVC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 MOVIL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VS_ESB_1.0.0_Credito_RechazarTramiteCredito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bizagi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VS_ESB_1.0.0_Credito_GenerarCertificadoService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FONDO EN LINEA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VS_ESB_1.0.0_Credito_EnrutarTramiteCredito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bizagi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VS_ESB_1.0.0_Credito_AsignarEstacionTramiteCredito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ASESOR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VS_ESB_1.0.0_Cesantias_CrearSolicitudRetiro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 MOVIL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VS-ESB-1.0.0-Credito-NotificarEstadoDesembolso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BIZAGI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VS_ESB_1.0.0_CuadroVentas_CrearSolicitud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ADMINFO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ATENCIÓN AL CLIENTE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VS_ESB_1.0.0_CuentaAVC_CalcularPuntajeService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VS_ESB_1.0.0_Credito_InformarCambioEstadoEtapaCobroJuridico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</w:tbl>
    <w:p>
      <w:pPr>
        <w:pStyle w:val="Textoindependiente"/>
      </w:pPr>
      <w:r>
        <w:rPr>
          <w:iCs/>
          <w:i/>
        </w:rPr>
        <w:t xml:space="preserve">Fuente: elaboración propia. Catalogo_FNA.xlsx</w:t>
      </w:r>
    </w:p>
    <w:bookmarkEnd w:id="21"/>
    <w:bookmarkEnd w:id="22"/>
    <w:sectPr w:rsidR="000A1F2B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000000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000000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000000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000000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000000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000000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000000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000000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000000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000000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173</TotalTime>
  <Pages>4</Pages>
  <Words>288</Words>
  <Characters>1589</Characters>
  <Application>Microsoft Office Word</Application>
  <DocSecurity>0</DocSecurity>
  <Lines>13</Lines>
  <Paragraphs>3</Paragraphs>
  <ScaleCrop>false</ScaleCrop>
  <Company>Informática &amp; Tecnología Ltda</Company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2023-01-11T22:31:38Z</dcterms:created>
  <dcterms:modified xsi:type="dcterms:W3CDTF">2023-01-11T22:31:38Z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