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2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97"/>
        <w:gridCol w:w="732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Catálogo de Servicios:</w:t>
            </w:r>
            <w:r>
              <w:t xml:space="preserve"> </w:t>
            </w:r>
            <w:r>
              <w:rPr>
                <w:bCs/>
                <w:b/>
              </w:rPr>
              <w:t xml:space="preserve">Procesos del FNA relacionados con los productos, objetivos, y áreas FNA objeto del diagnóstico SOA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Servicios, Procesos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{% if manubot.ci_source is defined and manubot.ci_source.provider ==</w:t>
            </w:r>
            <w:r>
              <w:t xml:space="preserve"> </w:t>
            </w:r>
            <w:r>
              <w:t xml:space="preserve">“</w:t>
            </w:r>
            <w:r>
              <w:t xml:space="preserve">appveyor</w:t>
            </w:r>
            <w:r>
              <w:t xml:space="preserve">”</w:t>
            </w:r>
            <w:r>
              <w:t xml:space="preserve"> </w:t>
            </w:r>
            <w:r>
              <w:t xml:space="preserve">-%} (</w:t>
            </w:r>
            <w:hyperlink r:id="rId20">
              <w:r>
                <w:rPr>
                  <w:rStyle w:val="Hipervnculo"/>
                </w:rPr>
                <w:t xml:space="preserve">permalink</w:t>
              </w:r>
            </w:hyperlink>
            <w:r>
              <w:t xml:space="preserve">) {% elif manubot.html_url_versioned is defined -%} (</w:t>
            </w:r>
            <w:hyperlink r:id="rId21">
              <w:r>
                <w:rPr>
                  <w:rStyle w:val="Hipervnculo"/>
                </w:rPr>
                <w:t xml:space="preserve">permalink</w:t>
              </w:r>
            </w:hyperlink>
            <w:r>
              <w:t xml:space="preserve">) {% endif -%} {% if manubot.ci_source is defined -%} [@{{manubot.ci_source.commit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bookmarkStart w:id="27" w:name="X9715517bea40dc40451767edf26308fb5686eca"/>
    <w:p>
      <w:pPr>
        <w:pStyle w:val="Ttulo2"/>
      </w:pPr>
      <w:r>
        <w:t xml:space="preserve">Procesos del FNA relacionados con Servicios del FNA Objeto del Diagnóstico SOA</w:t>
      </w:r>
    </w:p>
    <w:p>
      <w:pPr>
        <w:pStyle w:val="FirstParagraph"/>
      </w:pPr>
      <w:r>
        <w:t xml:space="preserve">A falta de información directa respecto de la relación de los procesos de negocio con los servicios, hacemos la propuesta mediante la relación de procesos y aplicaciones,</w:t>
      </w:r>
      <w:r>
        <w:t xml:space="preserve"> </w:t>
      </w:r>
      <w:r>
        <w:rPr>
          <w:iCs/>
          <w:i/>
        </w:rPr>
        <w:t xml:space="preserve">misma que sirve para inferir los servicios que están soportando a dichos procesos</w:t>
      </w:r>
      <w:r>
        <w:t xml:space="preserve">. La vista siguiente muestra que falta la relación entre los procesos de negocio y los servicios hasta una profundidad de nivel 3. Vista de relación entre los procesos misionales del FNA y las aplicaciones que los soportan (los modelos no contienen la relación directa entre procesos y servicios SOA).</w:t>
      </w:r>
      <w:r>
        <w:t xml:space="preserve"> </w:t>
      </w:r>
      <w:r>
        <w:rPr>
          <w:iCs/>
          <w:i/>
        </w:rPr>
        <w:t xml:space="preserve">Lo que muestra la vista puede responder a una realidad probable en la que no hay relación explícita entre los procesos de negocio y los servicios</w:t>
      </w:r>
      <w:r>
        <w:t xml:space="preserve">, y que por tanto, el Fondo tiene únicamente categorías de servicios utilitarios más que de procesos, o que los modelos simplemente no contienen estas relaciones.</w:t>
      </w:r>
    </w:p>
    <w:p>
      <w:pPr>
        <w:pStyle w:val="Figure"/>
      </w:pPr>
      <w:r>
        <w:drawing>
          <wp:inline>
            <wp:extent cx="5600700" cy="9075398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images/VistaRelacionProcesosServicios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90753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</w:p>
    <w:p>
      <w:pPr>
        <w:pStyle w:val="Textoindependiente"/>
      </w:pPr>
      <w:r>
        <w:t xml:space="preserve">La relación entre procesos y aplicaciones del Fondo siguiente nos da la pauta de que los que agrupan la mayor cantidad de servicios (aplicaciones) son el proceso de Facturación y Cartera (23 relaciones a aplicaciones), el proceso de Gestión de Crédito (19 relaciones a aplicaciones) y el de Gestión Comercial (19 relaciones a aplicaciones). Abajo visualizamos las relaciones de uno de los procesos para conocer la aplicaiones del FNA con las que este tiene relación.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Proceso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Relaciones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Gestión de Crédito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(en blanco)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Gestión Comercial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Cesantías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Comunicación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Gestión Jurídica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Contrataciones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Gestión Administrativa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Gestion Comercial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Mercadeo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Aporte de Cesantías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Gestión Comercial, Comunicación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Gestion Humana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Captación de Ahorro Voluntario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Total general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97</w:t>
            </w:r>
          </w:p>
        </w:tc>
      </w:tr>
    </w:tbl>
    <w:p>
      <w:pPr>
        <w:pStyle w:val="Textoindependiente"/>
      </w:pPr>
      <w:hyperlink r:id="rId25">
        <w:r>
          <w:rPr>
            <w:rStyle w:val="Hipervnculo"/>
          </w:rPr>
          <w:t xml:space="preserve">Tabla.</w:t>
        </w:r>
      </w:hyperlink>
      <w:r>
        <w:t xml:space="preserve"> </w:t>
      </w:r>
      <w:r>
        <w:t xml:space="preserve">Procesos del FNA con mayor cantidad de relaciones a aplicaciones.</w:t>
      </w:r>
    </w:p>
    <w:p>
      <w:pPr>
        <w:pStyle w:val="Textoindependiente"/>
      </w:pPr>
      <w:r>
        <w:rPr>
          <w:iCs/>
          <w:i/>
        </w:rPr>
        <w:t xml:space="preserve">Fuente: InventarioAplicacionesFNA.xlsx</w:t>
      </w:r>
    </w:p>
    <w:p>
      <w:pPr>
        <w:pStyle w:val="Textoindependiente"/>
      </w:pPr>
    </w:p>
    <w:p>
      <w:pPr>
        <w:pStyle w:val="Textoindependiente"/>
      </w:pPr>
      <w:r>
        <w:t xml:space="preserve">Para ejemplificar las relaciones de los procesos con las aplicaciones, tomaremos el proceso Facturación y Cartera para listar las aplicaciones implicadas con este.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Proceso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Aplicación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Canal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Abogados Externos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Internet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Adminfo cobranza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Oficina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Adminfo crédito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Oficina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ASOCAJAS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Banco de Bogotá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Banco de Occidente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Banco Sudameris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Bancolombia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Cadena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Oficina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Colpatria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Davivienda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Helm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Operador Aportes En Línea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Operador Asopagos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Operador Enlace Operativo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Operador Mi Planilla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Operador Simple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Operador SOI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SuRed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Oficina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 Garantías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Oficina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Contingencia Banco de la Republica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Oficina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Ecollect/Avisor/PSE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Internet</w:t>
            </w:r>
          </w:p>
        </w:tc>
      </w:tr>
    </w:tbl>
    <w:p>
      <w:pPr>
        <w:pStyle w:val="Textoindependiente"/>
      </w:pPr>
      <w:hyperlink r:id="rId25">
        <w:r>
          <w:rPr>
            <w:rStyle w:val="Hipervnculo"/>
          </w:rPr>
          <w:t xml:space="preserve">Tabla.</w:t>
        </w:r>
      </w:hyperlink>
      <w:r>
        <w:t xml:space="preserve"> </w:t>
      </w:r>
      <w:r>
        <w:t xml:space="preserve">Relaciones del proceso Facturación y Cartera del FNA.</w:t>
      </w:r>
    </w:p>
    <w:p>
      <w:pPr>
        <w:pStyle w:val="Textoindependiente"/>
      </w:pPr>
      <w:r>
        <w:rPr>
          <w:iCs/>
          <w:i/>
        </w:rPr>
        <w:t xml:space="preserve">Fuente: InventarioAplicacionesFNA.xlsx</w:t>
      </w:r>
    </w:p>
    <w:p>
      <w:pPr>
        <w:pStyle w:val="Textoindependiente"/>
      </w:pPr>
    </w:p>
    <w:bookmarkStart w:id="26" w:name="atención"/>
    <w:p>
      <w:pPr>
        <w:pStyle w:val="Ttulo3"/>
      </w:pPr>
      <w:r>
        <w:t xml:space="preserve">Atención</w:t>
      </w:r>
    </w:p>
    <w:p>
      <w:pPr>
        <w:pStyle w:val="FirstParagraph"/>
      </w:pPr>
      <w:r>
        <w:t xml:space="preserve">Las siguientes aplicaciones del Fondo no tienen relación con procesos, aparecen</w:t>
      </w:r>
      <w:r>
        <w:t xml:space="preserve"> </w:t>
      </w:r>
      <w:r>
        <w:t xml:space="preserve">“</w:t>
      </w:r>
      <w:r>
        <w:t xml:space="preserve">en blanco</w:t>
      </w:r>
      <w:r>
        <w:t xml:space="preserve">”</w:t>
      </w:r>
      <w:r>
        <w:t xml:space="preserve"> </w:t>
      </w:r>
      <w:r>
        <w:t xml:space="preserve">en la tabla anterior y en el modelo analizado:</w:t>
      </w:r>
      <w:r>
        <w:t xml:space="preserve"> </w:t>
      </w:r>
      <w:r>
        <w:rPr>
          <w:iCs/>
          <w:i/>
        </w:rPr>
        <w:t xml:space="preserve">InventarioAplicacionesFNA.xlsx</w:t>
      </w:r>
      <w:r>
        <w:t xml:space="preserve">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Aplicación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FINAC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GoAnyWhere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ERP SAP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ASOCAJAS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WorkManager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Banlinea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Autenticación IVR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OASIS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GHumana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Fondo En Linea Personas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Fondo En Linea Empresarial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COBIS REC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COBIS Admin Referencias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COBIS VisualBatch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COBIS Contabilidad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COBIS Presupuesto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COBIS Admin 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 vivienda en linea / Vitrina virtual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</w:tbl>
    <w:p>
      <w:pPr>
        <w:pStyle w:val="Textoindependiente"/>
      </w:pPr>
      <w:hyperlink r:id="rId25">
        <w:r>
          <w:rPr>
            <w:rStyle w:val="Hipervnculo"/>
          </w:rPr>
          <w:t xml:space="preserve">Tabla.</w:t>
        </w:r>
      </w:hyperlink>
      <w:r>
        <w:t xml:space="preserve"> </w:t>
      </w:r>
      <w:r>
        <w:t xml:space="preserve">Apliaciones del FNA sin relaciones con procesos.</w:t>
      </w:r>
    </w:p>
    <w:p>
      <w:pPr>
        <w:pStyle w:val="Textoindependiente"/>
      </w:pPr>
      <w:r>
        <w:rPr>
          <w:iCs/>
          <w:i/>
        </w:rPr>
        <w:t xml:space="preserve">Fuente: InventarioAplicacionesFNA.xlsx</w:t>
      </w:r>
    </w:p>
    <w:bookmarkEnd w:id="26"/>
    <w:bookmarkEnd w:id="27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2" Target="media/rId22.png" /><Relationship Type="http://schemas.openxmlformats.org/officeDocument/2006/relationships/hyperlink" Id="rId25" Target="" TargetMode="External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" TargetMode="External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2023-01-13T20:15:37Z</dcterms:created>
  <dcterms:modified xsi:type="dcterms:W3CDTF">2023-01-13T20:15:37Z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