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2" w:name="X9715517bea40dc40451767edf26308fb5686eca"/>
    <w:p>
      <w:pPr>
        <w:pStyle w:val="4"/>
      </w:pPr>
      <w:r>
        <w:t xml:space="preserve">Procesos del FNA relacionados con Servicios del FNA Objeto del Diagnóstico SOA</w:t>
      </w:r>
    </w:p>
    <w:p>
      <w:pPr>
        <w:pStyle w:val="31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posoible realidad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3"/>
      </w:pPr>
      <w:r>
        <w:t xml:space="preserve">[][embedView]</w:t>
      </w:r>
    </w:p>
    <w:p>
      <w:pPr>
        <w:pStyle w:val="3"/>
      </w:pPr>
    </w:p>
    <w:p>
      <w:pPr>
        <w:pStyle w:val="3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p>
      <w:pPr>
        <w:pStyle w:val="3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bookmarkStart w:id="21" w:name="atención"/>
    <w:p>
      <w:pPr>
        <w:pStyle w:val="5"/>
      </w:pPr>
      <w:r>
        <w:t xml:space="preserve">Atención</w:t>
      </w:r>
    </w:p>
    <w:p>
      <w:pPr>
        <w:pStyle w:val="31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Sin proceso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bookmarkEnd w:id="21"/>
    <w:bookmarkEnd w:id="22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2023-01-10T23:02:48Z</dcterms:created>
  <dcterms:modified xsi:type="dcterms:W3CDTF">2023-01-10T23:02:48Z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