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a14558572e56a11dd413af53b9ee77626ff328"/>
    <w:p>
      <w:pPr>
        <w:pStyle w:val="Ttulo2"/>
      </w:pPr>
      <w:r>
        <w:t xml:space="preserve">Descripción de la vista de Información actual</w:t>
      </w:r>
    </w:p>
    <w:p>
      <w:pPr>
        <w:pStyle w:val="FirstParagraph"/>
      </w:pPr>
      <w:r>
        <w:t xml:space="preserve">La vista funcional actual tiene como objetivo identificar el estado actual de los diferentes artefactos y la relación entre estos. Como lo son, los catálogos de entidades de datos y bases de datos; las matrices que permiten identificar las relaciones entre catálogos y los diagramas que ilustran las relaciones antes mencionadas.</w:t>
      </w:r>
    </w:p>
    <w:bookmarkEnd w:id="20"/>
    <w:bookmarkStart w:id="22" w:name="marcos-de-referencia"/>
    <w:p>
      <w:pPr>
        <w:pStyle w:val="Ttulo2"/>
      </w:pPr>
      <w:r>
        <w:t xml:space="preserve">Marcos de Referencia</w:t>
      </w:r>
    </w:p>
    <w:p>
      <w:pPr>
        <w:pStyle w:val="FirstParagraph"/>
      </w:pPr>
      <w:r>
        <w:t xml:space="preserve">La arquitectura se construye teniendo en cuenta una serie de marcos de referencia como DAMA, el Marco de Referencia de Arquitectura Empresarial para el Estado Colombiano V2.0, TOGAF, entre otros. Estos marcos de referencia ayudan a la tener criterios para realizar un diagnóstico inicial, un nivel de madurez y la posterior construcción de un plan a futuro que debe ser implementado y que se guía por una hoja de ruta de iniciativas.</w:t>
      </w:r>
    </w:p>
    <w:p>
      <w:pPr>
        <w:pStyle w:val="Textoindependiente"/>
      </w:pPr>
      <w:r>
        <w:t xml:space="preserve">La Ilustración a continuación, muestra los marcos de referencia aplicables a la vista de Información:</w:t>
      </w:r>
    </w:p>
    <w:p>
      <w:pPr>
        <w:pStyle w:val="Textoindependiente"/>
      </w:pPr>
      <w:r>
        <w:t xml:space="preserve"> </w:t>
      </w:r>
      <w:hyperlink r:id="rId21">
        <w:r>
          <w:rPr>
            <w:rStyle w:val="Hipervnculo"/>
          </w:rPr>
          <w:t xml:space="preserve">Ilustracion 1.</w:t>
        </w:r>
      </w:hyperlink>
      <w:r>
        <w:t xml:space="preserve"> </w:t>
      </w:r>
      <w:r>
        <w:t xml:space="preserve">Marcos de referencia vista de Información</w:t>
      </w:r>
    </w:p>
    <w:p>
      <w:pPr>
        <w:pStyle w:val="Textoindependiente"/>
      </w:pPr>
    </w:p>
    <w:bookmarkEnd w:id="22"/>
    <w:bookmarkStart w:id="43" w:name="lista-de-aplicaciones"/>
    <w:p>
      <w:pPr>
        <w:pStyle w:val="Ttulo2"/>
      </w:pPr>
      <w:r>
        <w:t xml:space="preserve">Lista de Aplicaciones</w:t>
      </w:r>
    </w:p>
    <w:p>
      <w:pPr>
        <w:pStyle w:val="FirstParagraph"/>
      </w:pPr>
      <w:r>
        <w:t xml:space="preserve">A continuación, se listan las diferentes aplicaciones que hacen parte del ecosistema de integración de servicios del FNA:</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Aplicación Destino</w:t>
            </w:r>
          </w:p>
        </w:tc>
        <w:tc>
          <w:tcPr/>
          <w:p>
            <w:pPr>
              <w:pStyle w:val="Compact"/>
              <w:jc w:val="left"/>
            </w:pPr>
            <w:r>
              <w:rPr>
                <w:bCs/>
                <w:b/>
              </w:rPr>
              <w:t xml:space="preserve">URL</w:t>
            </w:r>
          </w:p>
        </w:tc>
        <w:tc>
          <w:tcPr/>
          <w:p>
            <w:pPr>
              <w:pStyle w:val="Compact"/>
              <w:jc w:val="left"/>
            </w:pPr>
            <w:r>
              <w:rPr>
                <w:bCs/>
                <w:b/>
              </w:rPr>
              <w:t xml:space="preserve">Virtual Server</w:t>
            </w:r>
          </w:p>
        </w:tc>
      </w:tr>
      <w:tr>
        <w:tc>
          <w:tcPr/>
          <w:p>
            <w:pPr>
              <w:pStyle w:val="Compact"/>
              <w:jc w:val="left"/>
            </w:pPr>
            <w:r>
              <w:t xml:space="preserve">ECOLLECT</w:t>
            </w:r>
          </w:p>
        </w:tc>
        <w:tc>
          <w:tcPr/>
          <w:p>
            <w:pPr>
              <w:pStyle w:val="Compact"/>
              <w:jc w:val="left"/>
            </w:pPr>
            <w:hyperlink r:id="rId23">
              <w:r>
                <w:rPr>
                  <w:rStyle w:val="Hipervnculo"/>
                </w:rPr>
                <w:t xml:space="preserve">https://aplicacionesweb.fna.gov.co:8090/eCollectERPAgent/</w:t>
              </w:r>
            </w:hyperlink>
          </w:p>
        </w:tc>
        <w:tc>
          <w:tcPr/>
          <w:p>
            <w:pPr>
              <w:pStyle w:val="Compact"/>
              <w:jc w:val="left"/>
            </w:pPr>
            <w:r>
              <w:t xml:space="preserve">aplicacionesweb</w:t>
            </w:r>
          </w:p>
        </w:tc>
      </w:tr>
      <w:tr>
        <w:tc>
          <w:tcPr/>
          <w:p>
            <w:pPr>
              <w:pStyle w:val="Compact"/>
              <w:jc w:val="left"/>
            </w:pPr>
            <w:r>
              <w:t xml:space="preserve">ADMINFO</w:t>
            </w:r>
          </w:p>
        </w:tc>
        <w:tc>
          <w:tcPr/>
          <w:p>
            <w:pPr>
              <w:pStyle w:val="Compact"/>
              <w:jc w:val="left"/>
            </w:pPr>
            <w:hyperlink r:id="rId24">
              <w:r>
                <w:rPr>
                  <w:rStyle w:val="Hipervnculo"/>
                </w:rPr>
                <w:t xml:space="preserve">https://ext.fna.gov.co:8090/CobroAdministrativo/</w:t>
              </w:r>
            </w:hyperlink>
          </w:p>
        </w:tc>
        <w:tc>
          <w:tcPr/>
          <w:p>
            <w:pPr>
              <w:pStyle w:val="Compact"/>
              <w:jc w:val="left"/>
            </w:pPr>
            <w:r>
              <w:t xml:space="preserve">ext</w:t>
            </w:r>
          </w:p>
        </w:tc>
      </w:tr>
      <w:tr>
        <w:tc>
          <w:tcPr/>
          <w:p>
            <w:pPr>
              <w:pStyle w:val="Compact"/>
              <w:jc w:val="left"/>
            </w:pPr>
            <w:r>
              <w:t xml:space="preserve">TRANSUNION</w:t>
            </w:r>
          </w:p>
        </w:tc>
        <w:tc>
          <w:tcPr/>
          <w:p>
            <w:pPr>
              <w:pStyle w:val="Compact"/>
              <w:jc w:val="left"/>
            </w:pPr>
            <w:hyperlink r:id="rId25">
              <w:r>
                <w:rPr>
                  <w:rStyle w:val="Hipervnculo"/>
                </w:rPr>
                <w:t xml:space="preserve">https://ext.fna.gov.co:8090/transunion/</w:t>
              </w:r>
            </w:hyperlink>
          </w:p>
        </w:tc>
        <w:tc>
          <w:tcPr/>
          <w:p>
            <w:pPr>
              <w:pStyle w:val="Compact"/>
              <w:jc w:val="left"/>
            </w:pPr>
            <w:r>
              <w:t xml:space="preserve">ext</w:t>
            </w:r>
          </w:p>
        </w:tc>
      </w:tr>
      <w:tr>
        <w:tc>
          <w:tcPr/>
          <w:p>
            <w:pPr>
              <w:pStyle w:val="Compact"/>
              <w:jc w:val="left"/>
            </w:pPr>
            <w:r>
              <w:t xml:space="preserve">REGISTRADURIA NACIONAL</w:t>
            </w:r>
          </w:p>
        </w:tc>
        <w:tc>
          <w:tcPr/>
          <w:p>
            <w:pPr>
              <w:pStyle w:val="Compact"/>
              <w:jc w:val="left"/>
            </w:pPr>
            <w:hyperlink r:id="rId26">
              <w:r>
                <w:rPr>
                  <w:rStyle w:val="Hipervnculo"/>
                </w:rPr>
                <w:t xml:space="preserve">https://ext.fna.gov.co:8090/RegistraduriaANI/</w:t>
              </w:r>
            </w:hyperlink>
          </w:p>
        </w:tc>
        <w:tc>
          <w:tcPr/>
          <w:p>
            <w:pPr>
              <w:pStyle w:val="Compact"/>
              <w:jc w:val="left"/>
            </w:pPr>
            <w:r>
              <w:t xml:space="preserve">ext</w:t>
            </w:r>
          </w:p>
        </w:tc>
      </w:tr>
      <w:tr>
        <w:tc>
          <w:tcPr/>
          <w:p>
            <w:pPr>
              <w:pStyle w:val="Compact"/>
              <w:jc w:val="left"/>
            </w:pPr>
            <w:r>
              <w:t xml:space="preserve">CAMERFIRMA</w:t>
            </w:r>
          </w:p>
        </w:tc>
        <w:tc>
          <w:tcPr/>
          <w:p>
            <w:pPr>
              <w:pStyle w:val="Compact"/>
              <w:jc w:val="left"/>
            </w:pPr>
            <w:hyperlink r:id="rId27">
              <w:r>
                <w:rPr>
                  <w:rStyle w:val="Hipervnculo"/>
                </w:rPr>
                <w:t xml:space="preserve">https://ext.fna.gov.co:8090/CorreoSeguro/</w:t>
              </w:r>
            </w:hyperlink>
          </w:p>
        </w:tc>
        <w:tc>
          <w:tcPr/>
          <w:p>
            <w:pPr>
              <w:pStyle w:val="Compact"/>
              <w:jc w:val="left"/>
            </w:pPr>
            <w:r>
              <w:t xml:space="preserve">ext</w:t>
            </w:r>
          </w:p>
        </w:tc>
      </w:tr>
      <w:tr>
        <w:tc>
          <w:tcPr/>
          <w:p>
            <w:pPr>
              <w:pStyle w:val="Compact"/>
              <w:jc w:val="left"/>
            </w:pPr>
            <w:r>
              <w:t xml:space="preserve">SAP</w:t>
            </w:r>
          </w:p>
        </w:tc>
        <w:tc>
          <w:tcPr/>
          <w:p>
            <w:pPr>
              <w:pStyle w:val="Compact"/>
              <w:jc w:val="left"/>
            </w:pPr>
            <w:hyperlink r:id="rId28">
              <w:r>
                <w:rPr>
                  <w:rStyle w:val="Hipervnculo"/>
                </w:rPr>
                <w:t xml:space="preserve">https://fnabogsoa.fna.gov.co:8099/fna-poprd/</w:t>
              </w:r>
            </w:hyperlink>
          </w:p>
        </w:tc>
        <w:tc>
          <w:tcPr/>
          <w:p>
            <w:pPr>
              <w:pStyle w:val="Compact"/>
              <w:jc w:val="left"/>
            </w:pPr>
            <w:r>
              <w:t xml:space="preserve">fnabogsoa</w:t>
            </w:r>
          </w:p>
        </w:tc>
      </w:tr>
      <w:tr>
        <w:tc>
          <w:tcPr/>
          <w:p>
            <w:pPr>
              <w:pStyle w:val="Compact"/>
              <w:jc w:val="left"/>
            </w:pPr>
            <w:r>
              <w:t xml:space="preserve">SECUREID</w:t>
            </w:r>
          </w:p>
        </w:tc>
        <w:tc>
          <w:tcPr/>
          <w:p>
            <w:pPr>
              <w:pStyle w:val="Compact"/>
              <w:jc w:val="left"/>
            </w:pPr>
            <w:hyperlink r:id="rId29">
              <w:r>
                <w:rPr>
                  <w:rStyle w:val="Hipervnculo"/>
                </w:rPr>
                <w:t xml:space="preserve">https://ext.fna.gov.co:8090/api/consultas/</w:t>
              </w:r>
            </w:hyperlink>
          </w:p>
        </w:tc>
        <w:tc>
          <w:tcPr/>
          <w:p>
            <w:pPr>
              <w:pStyle w:val="Compact"/>
              <w:jc w:val="left"/>
            </w:pPr>
            <w:r>
              <w:t xml:space="preserve">ext</w:t>
            </w:r>
          </w:p>
        </w:tc>
      </w:tr>
      <w:tr>
        <w:tc>
          <w:tcPr/>
          <w:p>
            <w:pPr>
              <w:pStyle w:val="Compact"/>
              <w:jc w:val="left"/>
            </w:pPr>
            <w:r>
              <w:t xml:space="preserve">MASIVIAN</w:t>
            </w:r>
          </w:p>
        </w:tc>
        <w:tc>
          <w:tcPr/>
          <w:p>
            <w:pPr>
              <w:pStyle w:val="Compact"/>
              <w:jc w:val="left"/>
            </w:pPr>
            <w:hyperlink r:id="rId30">
              <w:r>
                <w:rPr>
                  <w:rStyle w:val="Hipervnculo"/>
                </w:rPr>
                <w:t xml:space="preserve">https://ext.fna.gov.co:8090/MasivianOTP/</w:t>
              </w:r>
            </w:hyperlink>
          </w:p>
        </w:tc>
        <w:tc>
          <w:tcPr/>
          <w:p>
            <w:pPr>
              <w:pStyle w:val="Compact"/>
              <w:jc w:val="left"/>
            </w:pPr>
            <w:r>
              <w:t xml:space="preserve">ext</w:t>
            </w:r>
          </w:p>
        </w:tc>
      </w:tr>
      <w:tr>
        <w:tc>
          <w:tcPr/>
          <w:p>
            <w:pPr>
              <w:pStyle w:val="Compact"/>
              <w:jc w:val="left"/>
            </w:pPr>
            <w:r>
              <w:t xml:space="preserve">SFC</w:t>
            </w:r>
          </w:p>
        </w:tc>
        <w:tc>
          <w:tcPr/>
          <w:p>
            <w:pPr>
              <w:pStyle w:val="Compact"/>
              <w:jc w:val="left"/>
            </w:pPr>
            <w:hyperlink r:id="rId31">
              <w:r>
                <w:rPr>
                  <w:rStyle w:val="Hipervnculo"/>
                </w:rPr>
                <w:t xml:space="preserve">https://ext.fna.gov.co:8090/SmartSupervision/</w:t>
              </w:r>
            </w:hyperlink>
          </w:p>
        </w:tc>
        <w:tc>
          <w:tcPr/>
          <w:p>
            <w:pPr>
              <w:pStyle w:val="Compact"/>
              <w:jc w:val="left"/>
            </w:pPr>
            <w:r>
              <w:t xml:space="preserve">ext</w:t>
            </w:r>
          </w:p>
        </w:tc>
      </w:tr>
      <w:tr>
        <w:tc>
          <w:tcPr/>
          <w:p>
            <w:pPr>
              <w:pStyle w:val="Compact"/>
              <w:jc w:val="left"/>
            </w:pPr>
            <w:r>
              <w:t xml:space="preserve">COBIS</w:t>
            </w:r>
          </w:p>
        </w:tc>
        <w:tc>
          <w:tcPr/>
          <w:p>
            <w:pPr>
              <w:pStyle w:val="Compact"/>
              <w:jc w:val="left"/>
            </w:pPr>
            <w:hyperlink r:id="rId32">
              <w:r>
                <w:rPr>
                  <w:rStyle w:val="Hipervnculo"/>
                </w:rPr>
                <w:t xml:space="preserve">https://fnabogsoa.fna.gov.co:8099/WSAdmin/</w:t>
              </w:r>
            </w:hyperlink>
          </w:p>
        </w:tc>
        <w:tc>
          <w:tcPr/>
          <w:p>
            <w:pPr>
              <w:pStyle w:val="Compact"/>
              <w:jc w:val="left"/>
            </w:pPr>
            <w:r>
              <w:t xml:space="preserve">fnabogsoa</w:t>
            </w:r>
          </w:p>
        </w:tc>
      </w:tr>
      <w:tr>
        <w:tc>
          <w:tcPr/>
          <w:p>
            <w:pPr>
              <w:pStyle w:val="Compact"/>
              <w:jc w:val="left"/>
            </w:pPr>
            <w:r>
              <w:t xml:space="preserve">VIABILIDAD</w:t>
            </w:r>
          </w:p>
        </w:tc>
        <w:tc>
          <w:tcPr/>
          <w:p>
            <w:pPr>
              <w:pStyle w:val="Compact"/>
              <w:jc w:val="left"/>
            </w:pPr>
            <w:hyperlink r:id="rId33">
              <w:r>
                <w:rPr>
                  <w:rStyle w:val="Hipervnculo"/>
                </w:rPr>
                <w:t xml:space="preserve">https://fnabogsoa.fna.gov.co:8099/viabilidad-api/</w:t>
              </w:r>
            </w:hyperlink>
          </w:p>
        </w:tc>
        <w:tc>
          <w:tcPr/>
          <w:p>
            <w:pPr>
              <w:pStyle w:val="Compact"/>
              <w:jc w:val="left"/>
            </w:pPr>
            <w:r>
              <w:t xml:space="preserve">fnabogsoa</w:t>
            </w:r>
          </w:p>
        </w:tc>
      </w:tr>
      <w:tr>
        <w:tc>
          <w:tcPr/>
          <w:p>
            <w:pPr>
              <w:pStyle w:val="Compact"/>
              <w:jc w:val="left"/>
            </w:pPr>
            <w:r>
              <w:t xml:space="preserve">ADMINCREDITO</w:t>
            </w:r>
          </w:p>
        </w:tc>
        <w:tc>
          <w:tcPr/>
          <w:p>
            <w:pPr>
              <w:pStyle w:val="Compact"/>
              <w:jc w:val="left"/>
            </w:pPr>
            <w:hyperlink r:id="rId34">
              <w:r>
                <w:rPr>
                  <w:rStyle w:val="Hipervnculo"/>
                </w:rPr>
                <w:t xml:space="preserve">https://fnabogsoa.fna.gov.co:8099/admincredito-api/</w:t>
              </w:r>
            </w:hyperlink>
          </w:p>
        </w:tc>
        <w:tc>
          <w:tcPr/>
          <w:p>
            <w:pPr>
              <w:pStyle w:val="Compact"/>
              <w:jc w:val="left"/>
            </w:pPr>
            <w:r>
              <w:t xml:space="preserve">fnabogsoa</w:t>
            </w:r>
          </w:p>
        </w:tc>
      </w:tr>
      <w:tr>
        <w:tc>
          <w:tcPr/>
          <w:p>
            <w:pPr>
              <w:pStyle w:val="Compact"/>
              <w:jc w:val="left"/>
            </w:pPr>
            <w:r>
              <w:t xml:space="preserve">CARGUEDOCUMENTOS</w:t>
            </w:r>
          </w:p>
        </w:tc>
        <w:tc>
          <w:tcPr/>
          <w:p>
            <w:pPr>
              <w:pStyle w:val="Compact"/>
              <w:jc w:val="left"/>
            </w:pPr>
            <w:hyperlink r:id="rId35">
              <w:r>
                <w:rPr>
                  <w:rStyle w:val="Hipervnculo"/>
                </w:rPr>
                <w:t xml:space="preserve">https://fnabogsoa.fna.gov.co:8099/carguedocumentos-api/</w:t>
              </w:r>
            </w:hyperlink>
          </w:p>
        </w:tc>
        <w:tc>
          <w:tcPr/>
          <w:p>
            <w:pPr>
              <w:pStyle w:val="Compact"/>
              <w:jc w:val="left"/>
            </w:pPr>
            <w:r>
              <w:t xml:space="preserve">fnabogsoa</w:t>
            </w:r>
          </w:p>
        </w:tc>
      </w:tr>
      <w:tr>
        <w:tc>
          <w:tcPr/>
          <w:p>
            <w:pPr>
              <w:pStyle w:val="Compact"/>
              <w:jc w:val="left"/>
            </w:pPr>
            <w:r>
              <w:t xml:space="preserve">SIMULADOR</w:t>
            </w:r>
          </w:p>
        </w:tc>
        <w:tc>
          <w:tcPr/>
          <w:p>
            <w:pPr>
              <w:pStyle w:val="Compact"/>
              <w:jc w:val="left"/>
            </w:pPr>
            <w:hyperlink r:id="rId36">
              <w:r>
                <w:rPr>
                  <w:rStyle w:val="Hipervnculo"/>
                </w:rPr>
                <w:t xml:space="preserve">https://fnabogsoa.fna.gov.co:8099/Simulador/</w:t>
              </w:r>
            </w:hyperlink>
          </w:p>
        </w:tc>
        <w:tc>
          <w:tcPr/>
          <w:p>
            <w:pPr>
              <w:pStyle w:val="Compact"/>
              <w:jc w:val="left"/>
            </w:pPr>
            <w:r>
              <w:t xml:space="preserve">fnabogsoa</w:t>
            </w:r>
          </w:p>
        </w:tc>
      </w:tr>
      <w:tr>
        <w:tc>
          <w:tcPr/>
          <w:p>
            <w:pPr>
              <w:pStyle w:val="Compact"/>
              <w:jc w:val="left"/>
            </w:pPr>
            <w:r>
              <w:t xml:space="preserve">CONFECAMARA</w:t>
            </w:r>
          </w:p>
        </w:tc>
        <w:tc>
          <w:tcPr/>
          <w:p>
            <w:pPr>
              <w:pStyle w:val="Compact"/>
              <w:jc w:val="left"/>
            </w:pPr>
            <w:hyperlink r:id="rId37">
              <w:r>
                <w:rPr>
                  <w:rStyle w:val="Hipervnculo"/>
                </w:rPr>
                <w:t xml:space="preserve">https://aplicacionesweb.fna.gov.co:8090/CamaraComercio/</w:t>
              </w:r>
            </w:hyperlink>
          </w:p>
        </w:tc>
        <w:tc>
          <w:tcPr/>
          <w:p>
            <w:pPr>
              <w:pStyle w:val="Compact"/>
              <w:jc w:val="left"/>
            </w:pPr>
            <w:r>
              <w:t xml:space="preserve">aplicacionesweb</w:t>
            </w:r>
          </w:p>
        </w:tc>
      </w:tr>
      <w:tr>
        <w:tc>
          <w:tcPr/>
          <w:p>
            <w:pPr>
              <w:pStyle w:val="Compact"/>
              <w:jc w:val="left"/>
            </w:pPr>
            <w:r>
              <w:t xml:space="preserve">VIGIA</w:t>
            </w:r>
          </w:p>
        </w:tc>
        <w:tc>
          <w:tcPr/>
          <w:p>
            <w:pPr>
              <w:pStyle w:val="Compact"/>
              <w:jc w:val="left"/>
            </w:pPr>
            <w:hyperlink r:id="rId38">
              <w:r>
                <w:rPr>
                  <w:rStyle w:val="Hipervnculo"/>
                </w:rPr>
                <w:t xml:space="preserve">https://aplicacionesweb.fna.gov.co:8090/vigia2/</w:t>
              </w:r>
            </w:hyperlink>
          </w:p>
        </w:tc>
        <w:tc>
          <w:tcPr/>
          <w:p>
            <w:pPr>
              <w:pStyle w:val="Compact"/>
              <w:jc w:val="left"/>
            </w:pPr>
            <w:r>
              <w:t xml:space="preserve">aplicacionesweb</w:t>
            </w:r>
          </w:p>
        </w:tc>
      </w:tr>
      <w:tr>
        <w:tc>
          <w:tcPr/>
          <w:p>
            <w:pPr>
              <w:pStyle w:val="Compact"/>
              <w:jc w:val="left"/>
            </w:pPr>
            <w:r>
              <w:t xml:space="preserve">WORKMANAGER</w:t>
            </w:r>
          </w:p>
        </w:tc>
        <w:tc>
          <w:tcPr/>
          <w:p>
            <w:pPr>
              <w:pStyle w:val="Compact"/>
              <w:jc w:val="left"/>
            </w:pPr>
            <w:hyperlink r:id="rId39">
              <w:r>
                <w:rPr>
                  <w:rStyle w:val="Hipervnculo"/>
                </w:rPr>
                <w:t xml:space="preserve">https://fnabogsoa.fna.gov.co:8099/GestorDocumental/</w:t>
              </w:r>
            </w:hyperlink>
          </w:p>
        </w:tc>
        <w:tc>
          <w:tcPr/>
          <w:p>
            <w:pPr>
              <w:pStyle w:val="Compact"/>
              <w:jc w:val="left"/>
            </w:pPr>
            <w:r>
              <w:t xml:space="preserve">fnabogsoa</w:t>
            </w:r>
          </w:p>
        </w:tc>
      </w:tr>
      <w:tr>
        <w:tc>
          <w:tcPr/>
          <w:p>
            <w:pPr>
              <w:pStyle w:val="Compact"/>
              <w:jc w:val="left"/>
            </w:pPr>
            <w:r>
              <w:t xml:space="preserve">BIZAGI</w:t>
            </w:r>
          </w:p>
        </w:tc>
        <w:tc>
          <w:tcPr/>
          <w:p>
            <w:pPr>
              <w:pStyle w:val="Compact"/>
              <w:jc w:val="left"/>
            </w:pPr>
            <w:hyperlink r:id="rId40">
              <w:r>
                <w:rPr>
                  <w:rStyle w:val="Hipervnculo"/>
                </w:rPr>
                <w:t xml:space="preserve">https://aplicacionesweb.fna.gov.co:8090/BizagiProxyServices/</w:t>
              </w:r>
            </w:hyperlink>
          </w:p>
        </w:tc>
        <w:tc>
          <w:tcPr/>
          <w:p>
            <w:pPr>
              <w:pStyle w:val="Compact"/>
              <w:jc w:val="left"/>
            </w:pPr>
            <w:r>
              <w:t xml:space="preserve">aplicacionesweb</w:t>
            </w:r>
          </w:p>
        </w:tc>
      </w:tr>
      <w:tr>
        <w:tc>
          <w:tcPr/>
          <w:p>
            <w:pPr>
              <w:pStyle w:val="Compact"/>
              <w:jc w:val="left"/>
            </w:pPr>
            <w:r>
              <w:t xml:space="preserve">APP MOVIL</w:t>
            </w:r>
          </w:p>
        </w:tc>
        <w:tc>
          <w:tcPr/>
          <w:p>
            <w:pPr>
              <w:pStyle w:val="Compact"/>
              <w:jc w:val="left"/>
            </w:pPr>
            <w:hyperlink r:id="rId41">
              <w:r>
                <w:rPr>
                  <w:rStyle w:val="Hipervnculo"/>
                </w:rPr>
                <w:t xml:space="preserve">http://172.16.127.116/FNA/Web/WJ_verificarNotificacionesPush.aspx</w:t>
              </w:r>
            </w:hyperlink>
          </w:p>
        </w:tc>
        <w:tc>
          <w:tcPr/>
          <w:p>
            <w:pPr>
              <w:pStyle w:val="Compact"/>
              <w:jc w:val="left"/>
            </w:pPr>
            <w:r>
              <w:t xml:space="preserve">aplicacionesweb</w:t>
            </w:r>
          </w:p>
        </w:tc>
      </w:tr>
    </w:tbl>
    <w:p>
      <w:pPr>
        <w:pStyle w:val="Textoindependiente"/>
      </w:pPr>
      <w:r>
        <w:rPr>
          <w:iCs/>
          <w:i/>
        </w:rPr>
        <w:t xml:space="preserve">Tabla 1 Portafolio de Aplicaciones</w:t>
      </w:r>
    </w:p>
    <w:p>
      <w:pPr>
        <w:pStyle w:val="Textoindependiente"/>
      </w:pPr>
    </w:p>
    <w:p>
      <w:pPr>
        <w:pStyle w:val="Textoindependiente"/>
      </w:pPr>
      <w:r>
        <w:t xml:space="preserve">## Lista de Proveedores</w:t>
      </w:r>
    </w:p>
    <w:p>
      <w:pPr>
        <w:pStyle w:val="Textoindependiente"/>
      </w:pPr>
      <w:r>
        <w:t xml:space="preserve">A continuación, se listan los diferentes proveedores que hacen parte del ecosistema de integración de servicios del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Aplicación Destino</w:t>
            </w:r>
          </w:p>
        </w:tc>
        <w:tc>
          <w:tcPr/>
          <w:p>
            <w:pPr>
              <w:pStyle w:val="Compact"/>
              <w:jc w:val="left"/>
            </w:pPr>
            <w:r>
              <w:rPr>
                <w:bCs/>
                <w:b/>
              </w:rPr>
              <w:t xml:space="preserve">URL</w:t>
            </w:r>
          </w:p>
        </w:tc>
        <w:tc>
          <w:tcPr/>
          <w:p>
            <w:pPr>
              <w:pStyle w:val="Compact"/>
              <w:jc w:val="left"/>
            </w:pPr>
            <w:r>
              <w:rPr>
                <w:bCs/>
                <w:b/>
              </w:rPr>
              <w:t xml:space="preserve">Virtual Server</w:t>
            </w:r>
          </w:p>
        </w:tc>
        <w:tc>
          <w:tcPr/>
          <w:p>
            <w:pPr>
              <w:pStyle w:val="Compact"/>
              <w:jc w:val="left"/>
            </w:pPr>
            <w:r>
              <w:rPr>
                <w:bCs/>
                <w:b/>
              </w:rPr>
              <w:t xml:space="preserve">Contexto</w:t>
            </w:r>
          </w:p>
        </w:tc>
      </w:tr>
      <w:tr>
        <w:tc>
          <w:tcPr/>
          <w:p>
            <w:pPr>
              <w:pStyle w:val="Compact"/>
              <w:jc w:val="left"/>
            </w:pPr>
            <w:r>
              <w:t xml:space="preserve">ADMINFO</w:t>
            </w:r>
          </w:p>
        </w:tc>
        <w:tc>
          <w:tcPr/>
          <w:p>
            <w:pPr>
              <w:pStyle w:val="Compact"/>
              <w:jc w:val="left"/>
            </w:pPr>
            <w:hyperlink r:id="rId24">
              <w:r>
                <w:rPr>
                  <w:rStyle w:val="Hipervnculo"/>
                </w:rPr>
                <w:t xml:space="preserve">https://ext.fna.gov.co:8090/CobroAdministrativo/</w:t>
              </w:r>
            </w:hyperlink>
          </w:p>
        </w:tc>
        <w:tc>
          <w:tcPr/>
          <w:p>
            <w:pPr>
              <w:pStyle w:val="Compact"/>
              <w:jc w:val="left"/>
            </w:pPr>
            <w:r>
              <w:t xml:space="preserve">ext</w:t>
            </w:r>
          </w:p>
        </w:tc>
        <w:tc>
          <w:tcPr/>
          <w:p>
            <w:pPr>
              <w:pStyle w:val="Compact"/>
              <w:jc w:val="left"/>
            </w:pPr>
            <w:r>
              <w:t xml:space="preserve">“</w:t>
            </w:r>
            <w:r>
              <w:t xml:space="preserve">/CobroAdministrativo/*</w:t>
            </w:r>
            <w:r>
              <w:t xml:space="preserve">”</w:t>
            </w:r>
          </w:p>
        </w:tc>
      </w:tr>
      <w:tr>
        <w:tc>
          <w:tcPr/>
          <w:p>
            <w:pPr>
              <w:pStyle w:val="Compact"/>
              <w:jc w:val="left"/>
            </w:pPr>
            <w:r>
              <w:t xml:space="preserve">TRANSUNION</w:t>
            </w:r>
          </w:p>
        </w:tc>
        <w:tc>
          <w:tcPr/>
          <w:p>
            <w:pPr>
              <w:pStyle w:val="Compact"/>
              <w:jc w:val="left"/>
            </w:pPr>
            <w:hyperlink r:id="rId25">
              <w:r>
                <w:rPr>
                  <w:rStyle w:val="Hipervnculo"/>
                </w:rPr>
                <w:t xml:space="preserve">https://ext.fna.gov.co:8090/transunion/</w:t>
              </w:r>
            </w:hyperlink>
          </w:p>
        </w:tc>
        <w:tc>
          <w:tcPr/>
          <w:p>
            <w:pPr>
              <w:pStyle w:val="Compact"/>
              <w:jc w:val="left"/>
            </w:pPr>
            <w:r>
              <w:t xml:space="preserve">ext</w:t>
            </w:r>
          </w:p>
        </w:tc>
        <w:tc>
          <w:tcPr/>
          <w:p>
            <w:pPr>
              <w:pStyle w:val="Compact"/>
              <w:jc w:val="left"/>
            </w:pPr>
            <w:r>
              <w:t xml:space="preserve">“</w:t>
            </w:r>
            <w:r>
              <w:t xml:space="preserve">/transunion/</w:t>
            </w:r>
            <w:r>
              <w:t xml:space="preserve">”</w:t>
            </w:r>
          </w:p>
        </w:tc>
      </w:tr>
      <w:tr>
        <w:tc>
          <w:tcPr/>
          <w:p>
            <w:pPr>
              <w:pStyle w:val="Compact"/>
              <w:jc w:val="left"/>
            </w:pPr>
            <w:r>
              <w:t xml:space="preserve">REGISTRADURIA NACIONAL</w:t>
            </w:r>
          </w:p>
        </w:tc>
        <w:tc>
          <w:tcPr/>
          <w:p>
            <w:pPr>
              <w:pStyle w:val="Compact"/>
              <w:jc w:val="left"/>
            </w:pPr>
            <w:hyperlink r:id="rId26">
              <w:r>
                <w:rPr>
                  <w:rStyle w:val="Hipervnculo"/>
                </w:rPr>
                <w:t xml:space="preserve">https://ext.fna.gov.co:8090/RegistraduriaANI/</w:t>
              </w:r>
            </w:hyperlink>
          </w:p>
        </w:tc>
        <w:tc>
          <w:tcPr/>
          <w:p>
            <w:pPr>
              <w:pStyle w:val="Compact"/>
              <w:jc w:val="left"/>
            </w:pPr>
            <w:r>
              <w:t xml:space="preserve">ext</w:t>
            </w:r>
          </w:p>
        </w:tc>
        <w:tc>
          <w:tcPr/>
          <w:p>
            <w:pPr>
              <w:pStyle w:val="Compact"/>
              <w:jc w:val="left"/>
            </w:pPr>
            <w:r>
              <w:t xml:space="preserve">“</w:t>
            </w:r>
            <w:r>
              <w:t xml:space="preserve">/RegistraduriaANI/*</w:t>
            </w:r>
            <w:r>
              <w:t xml:space="preserve">”</w:t>
            </w:r>
          </w:p>
        </w:tc>
      </w:tr>
      <w:tr>
        <w:tc>
          <w:tcPr/>
          <w:p>
            <w:pPr>
              <w:pStyle w:val="Compact"/>
              <w:jc w:val="left"/>
            </w:pPr>
            <w:r>
              <w:t xml:space="preserve">TRANSUNION</w:t>
            </w:r>
          </w:p>
        </w:tc>
        <w:tc>
          <w:tcPr/>
          <w:p>
            <w:pPr>
              <w:pStyle w:val="Compact"/>
              <w:jc w:val="left"/>
            </w:pPr>
            <w:hyperlink r:id="rId42">
              <w:r>
                <w:rPr>
                  <w:rStyle w:val="Hipervnculo"/>
                </w:rPr>
                <w:t xml:space="preserve">https://ext.fna.gov.co:8090/transunion-dc/</w:t>
              </w:r>
            </w:hyperlink>
          </w:p>
        </w:tc>
        <w:tc>
          <w:tcPr/>
          <w:p>
            <w:pPr>
              <w:pStyle w:val="Compact"/>
              <w:jc w:val="left"/>
            </w:pPr>
            <w:r>
              <w:t xml:space="preserve">ext</w:t>
            </w:r>
          </w:p>
        </w:tc>
        <w:tc>
          <w:tcPr/>
          <w:p>
            <w:pPr>
              <w:pStyle w:val="Compact"/>
              <w:jc w:val="left"/>
            </w:pPr>
            <w:r>
              <w:t xml:space="preserve">“</w:t>
            </w:r>
            <w:r>
              <w:t xml:space="preserve">/transunion-dc/</w:t>
            </w:r>
            <w:r>
              <w:t xml:space="preserve">”</w:t>
            </w:r>
          </w:p>
        </w:tc>
      </w:tr>
      <w:tr>
        <w:tc>
          <w:tcPr/>
          <w:p>
            <w:pPr>
              <w:pStyle w:val="Compact"/>
              <w:jc w:val="left"/>
            </w:pPr>
            <w:r>
              <w:t xml:space="preserve">CAMERFIRMA</w:t>
            </w:r>
          </w:p>
        </w:tc>
        <w:tc>
          <w:tcPr/>
          <w:p>
            <w:pPr>
              <w:pStyle w:val="Compact"/>
              <w:jc w:val="left"/>
            </w:pPr>
            <w:hyperlink r:id="rId27">
              <w:r>
                <w:rPr>
                  <w:rStyle w:val="Hipervnculo"/>
                </w:rPr>
                <w:t xml:space="preserve">https://ext.fna.gov.co:8090/CorreoSeguro/</w:t>
              </w:r>
            </w:hyperlink>
          </w:p>
        </w:tc>
        <w:tc>
          <w:tcPr/>
          <w:p>
            <w:pPr>
              <w:pStyle w:val="Compact"/>
              <w:jc w:val="left"/>
            </w:pPr>
            <w:r>
              <w:t xml:space="preserve">ext</w:t>
            </w:r>
          </w:p>
        </w:tc>
        <w:tc>
          <w:tcPr/>
          <w:p>
            <w:pPr>
              <w:pStyle w:val="Compact"/>
              <w:jc w:val="left"/>
            </w:pPr>
            <w:r>
              <w:t xml:space="preserve">“</w:t>
            </w:r>
            <w:r>
              <w:t xml:space="preserve">/CorreoSeguro/*</w:t>
            </w:r>
            <w:r>
              <w:t xml:space="preserve">”</w:t>
            </w:r>
          </w:p>
        </w:tc>
      </w:tr>
      <w:tr>
        <w:tc>
          <w:tcPr/>
          <w:p>
            <w:pPr>
              <w:pStyle w:val="Compact"/>
              <w:jc w:val="left"/>
            </w:pPr>
            <w:r>
              <w:t xml:space="preserve">SECUREID</w:t>
            </w:r>
          </w:p>
        </w:tc>
        <w:tc>
          <w:tcPr/>
          <w:p>
            <w:pPr>
              <w:pStyle w:val="Compact"/>
              <w:jc w:val="left"/>
            </w:pPr>
            <w:hyperlink r:id="rId29">
              <w:r>
                <w:rPr>
                  <w:rStyle w:val="Hipervnculo"/>
                </w:rPr>
                <w:t xml:space="preserve">https://ext.fna.gov.co:8090/api/consultas/</w:t>
              </w:r>
            </w:hyperlink>
          </w:p>
        </w:tc>
        <w:tc>
          <w:tcPr/>
          <w:p>
            <w:pPr>
              <w:pStyle w:val="Compact"/>
              <w:jc w:val="left"/>
            </w:pPr>
            <w:r>
              <w:t xml:space="preserve">ext</w:t>
            </w:r>
          </w:p>
        </w:tc>
        <w:tc>
          <w:tcPr/>
          <w:p>
            <w:pPr>
              <w:pStyle w:val="Compact"/>
              <w:jc w:val="left"/>
            </w:pPr>
            <w:r>
              <w:t xml:space="preserve">“</w:t>
            </w:r>
            <w:r>
              <w:t xml:space="preserve">/api/consultas*</w:t>
            </w:r>
            <w:r>
              <w:t xml:space="preserve">”</w:t>
            </w:r>
          </w:p>
        </w:tc>
      </w:tr>
      <w:tr>
        <w:tc>
          <w:tcPr/>
          <w:p>
            <w:pPr>
              <w:pStyle w:val="Compact"/>
              <w:jc w:val="left"/>
            </w:pPr>
            <w:r>
              <w:t xml:space="preserve">MASIVIAN</w:t>
            </w:r>
          </w:p>
        </w:tc>
        <w:tc>
          <w:tcPr/>
          <w:p>
            <w:pPr>
              <w:pStyle w:val="Compact"/>
              <w:jc w:val="left"/>
            </w:pPr>
            <w:hyperlink r:id="rId30">
              <w:r>
                <w:rPr>
                  <w:rStyle w:val="Hipervnculo"/>
                </w:rPr>
                <w:t xml:space="preserve">https://ext.fna.gov.co:8090/MasivianOTP/</w:t>
              </w:r>
            </w:hyperlink>
          </w:p>
        </w:tc>
        <w:tc>
          <w:tcPr/>
          <w:p>
            <w:pPr>
              <w:pStyle w:val="Compact"/>
              <w:jc w:val="left"/>
            </w:pPr>
            <w:r>
              <w:t xml:space="preserve">ext</w:t>
            </w:r>
          </w:p>
        </w:tc>
        <w:tc>
          <w:tcPr/>
          <w:p>
            <w:pPr>
              <w:pStyle w:val="Compact"/>
              <w:jc w:val="left"/>
            </w:pPr>
            <w:r>
              <w:t xml:space="preserve">“</w:t>
            </w:r>
            <w:r>
              <w:t xml:space="preserve">/MasivianOTP/*</w:t>
            </w:r>
            <w:r>
              <w:t xml:space="preserve">”</w:t>
            </w:r>
          </w:p>
        </w:tc>
      </w:tr>
      <w:tr>
        <w:tc>
          <w:tcPr/>
          <w:p>
            <w:pPr>
              <w:pStyle w:val="Compact"/>
              <w:jc w:val="left"/>
            </w:pPr>
            <w:r>
              <w:t xml:space="preserve">SFC</w:t>
            </w:r>
          </w:p>
        </w:tc>
        <w:tc>
          <w:tcPr/>
          <w:p>
            <w:pPr>
              <w:pStyle w:val="Compact"/>
              <w:jc w:val="left"/>
            </w:pPr>
            <w:hyperlink r:id="rId31">
              <w:r>
                <w:rPr>
                  <w:rStyle w:val="Hipervnculo"/>
                </w:rPr>
                <w:t xml:space="preserve">https://ext.fna.gov.co:8090/SmartSupervision/</w:t>
              </w:r>
            </w:hyperlink>
          </w:p>
        </w:tc>
        <w:tc>
          <w:tcPr/>
          <w:p>
            <w:pPr>
              <w:pStyle w:val="Compact"/>
              <w:jc w:val="left"/>
            </w:pPr>
            <w:r>
              <w:t xml:space="preserve">ext</w:t>
            </w:r>
          </w:p>
        </w:tc>
        <w:tc>
          <w:tcPr/>
          <w:p>
            <w:pPr>
              <w:pStyle w:val="Compact"/>
              <w:jc w:val="left"/>
            </w:pPr>
            <w:r>
              <w:t xml:space="preserve">“</w:t>
            </w:r>
            <w:r>
              <w:t xml:space="preserve">/SmartSupervision/*</w:t>
            </w:r>
            <w:r>
              <w:t xml:space="preserve">”</w:t>
            </w:r>
          </w:p>
        </w:tc>
      </w:tr>
    </w:tbl>
    <w:p>
      <w:pPr>
        <w:pStyle w:val="Textoindependiente"/>
      </w:pPr>
      <w:r>
        <w:rPr>
          <w:iCs/>
          <w:i/>
        </w:rPr>
        <w:t xml:space="preserve">Tabla 2 Portafolio de Proveedores</w:t>
      </w:r>
    </w:p>
    <w:p>
      <w:pPr>
        <w:pStyle w:val="Textoindependiente"/>
      </w:pPr>
    </w:p>
    <w:bookmarkEnd w:id="43"/>
    <w:bookmarkStart w:id="44" w:name="entidades-de-datos"/>
    <w:p>
      <w:pPr>
        <w:pStyle w:val="Ttulo2"/>
      </w:pPr>
      <w:r>
        <w:t xml:space="preserve">Entidades de Datos</w:t>
      </w:r>
    </w:p>
    <w:p>
      <w:pPr>
        <w:pStyle w:val="FirstParagraph"/>
      </w:pPr>
      <w:r>
        <w:t xml:space="preserve">Las entidades son una encapsulación de datos que describen un objeto de relevancia para la operación del FNA. Las entidades de datos o información se pueden vincular a aplicaciones, repositorios y servicios que se pueden estructurar de acuerdo con las consideraciones de implementación específicas de sistemas y soluciones.</w:t>
      </w:r>
    </w:p>
    <w:p>
      <w:pPr>
        <w:pStyle w:val="Textoindependiente"/>
      </w:pPr>
      <w:r>
        <w:t xml:space="preserve">Para el alcance de la vista de información, se tuvo como fuente de información el modelamiento a nivel lógico, para identificar entidades de información a nivel conceptual de los archivos de la herramienta de modelamiento.</w:t>
      </w:r>
    </w:p>
    <w:p>
      <w:pPr>
        <w:pStyle w:val="Textoindependiente"/>
      </w:pPr>
      <w:r>
        <w:t xml:space="preserve">La tabla a continuación, muestra las entidades de datos identificadas y el número de servicios con los que tienen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Entidades</w:t>
            </w:r>
          </w:p>
        </w:tc>
        <w:tc>
          <w:tcPr/>
          <w:p>
            <w:pPr>
              <w:pStyle w:val="Compact"/>
              <w:jc w:val="left"/>
            </w:pPr>
            <w:r>
              <w:rPr>
                <w:bCs/>
                <w:b/>
              </w:rPr>
              <w:t xml:space="preserve">Cantidad de servicios</w:t>
            </w:r>
          </w:p>
        </w:tc>
      </w:tr>
      <w:tr>
        <w:tc>
          <w:tcPr/>
          <w:p>
            <w:pPr>
              <w:pStyle w:val="Compact"/>
              <w:jc w:val="left"/>
            </w:pPr>
            <w:r>
              <w:rPr>
                <w:bCs/>
                <w:b/>
              </w:rPr>
              <w:t xml:space="preserve">Credito</w:t>
            </w:r>
          </w:p>
        </w:tc>
        <w:tc>
          <w:tcPr/>
          <w:p>
            <w:pPr>
              <w:pStyle w:val="Compact"/>
              <w:jc w:val="left"/>
            </w:pPr>
            <w:r>
              <w:rPr>
                <w:bCs/>
                <w:b/>
              </w:rPr>
              <w:t xml:space="preserve">50</w:t>
            </w:r>
          </w:p>
        </w:tc>
      </w:tr>
      <w:tr>
        <w:tc>
          <w:tcPr/>
          <w:p>
            <w:pPr>
              <w:pStyle w:val="Compact"/>
              <w:jc w:val="left"/>
            </w:pPr>
            <w:r>
              <w:rPr>
                <w:bCs/>
                <w:b/>
              </w:rPr>
              <w:t xml:space="preserve">Cesantias</w:t>
            </w:r>
          </w:p>
        </w:tc>
        <w:tc>
          <w:tcPr/>
          <w:p>
            <w:pPr>
              <w:pStyle w:val="Compact"/>
              <w:jc w:val="left"/>
            </w:pPr>
            <w:r>
              <w:rPr>
                <w:bCs/>
                <w:b/>
              </w:rPr>
              <w:t xml:space="preserve">45</w:t>
            </w:r>
          </w:p>
        </w:tc>
      </w:tr>
      <w:tr>
        <w:tc>
          <w:tcPr/>
          <w:p>
            <w:pPr>
              <w:pStyle w:val="Compact"/>
              <w:jc w:val="left"/>
            </w:pPr>
            <w:r>
              <w:rPr>
                <w:bCs/>
                <w:b/>
              </w:rPr>
              <w:t xml:space="preserve">CuentaAVC</w:t>
            </w:r>
          </w:p>
        </w:tc>
        <w:tc>
          <w:tcPr/>
          <w:p>
            <w:pPr>
              <w:pStyle w:val="Compact"/>
              <w:jc w:val="left"/>
            </w:pPr>
            <w:r>
              <w:rPr>
                <w:bCs/>
                <w:b/>
              </w:rPr>
              <w:t xml:space="preserve">30</w:t>
            </w:r>
          </w:p>
        </w:tc>
      </w:tr>
      <w:tr>
        <w:tc>
          <w:tcPr/>
          <w:p>
            <w:pPr>
              <w:pStyle w:val="Compact"/>
              <w:jc w:val="left"/>
            </w:pPr>
            <w:r>
              <w:rPr>
                <w:bCs/>
                <w:b/>
              </w:rPr>
              <w:t xml:space="preserve">ClientePN</w:t>
            </w:r>
          </w:p>
        </w:tc>
        <w:tc>
          <w:tcPr/>
          <w:p>
            <w:pPr>
              <w:pStyle w:val="Compact"/>
              <w:jc w:val="left"/>
            </w:pPr>
            <w:r>
              <w:rPr>
                <w:bCs/>
                <w:b/>
              </w:rPr>
              <w:t xml:space="preserve">23</w:t>
            </w:r>
          </w:p>
        </w:tc>
      </w:tr>
      <w:tr>
        <w:tc>
          <w:tcPr/>
          <w:p>
            <w:pPr>
              <w:pStyle w:val="Compact"/>
              <w:jc w:val="left"/>
            </w:pPr>
            <w:r>
              <w:rPr>
                <w:bCs/>
                <w:b/>
              </w:rPr>
              <w:t xml:space="preserve">Seguridad</w:t>
            </w:r>
          </w:p>
        </w:tc>
        <w:tc>
          <w:tcPr/>
          <w:p>
            <w:pPr>
              <w:pStyle w:val="Compact"/>
              <w:jc w:val="left"/>
            </w:pPr>
            <w:r>
              <w:rPr>
                <w:bCs/>
                <w:b/>
              </w:rPr>
              <w:t xml:space="preserve">17</w:t>
            </w:r>
          </w:p>
        </w:tc>
      </w:tr>
      <w:tr>
        <w:tc>
          <w:tcPr/>
          <w:p>
            <w:pPr>
              <w:pStyle w:val="Compact"/>
              <w:jc w:val="left"/>
            </w:pPr>
            <w:r>
              <w:rPr>
                <w:bCs/>
                <w:b/>
              </w:rPr>
              <w:t xml:space="preserve">Cartera</w:t>
            </w:r>
          </w:p>
        </w:tc>
        <w:tc>
          <w:tcPr/>
          <w:p>
            <w:pPr>
              <w:pStyle w:val="Compact"/>
              <w:jc w:val="left"/>
            </w:pPr>
            <w:r>
              <w:rPr>
                <w:bCs/>
                <w:b/>
              </w:rPr>
              <w:t xml:space="preserve">16</w:t>
            </w:r>
          </w:p>
        </w:tc>
      </w:tr>
      <w:tr>
        <w:tc>
          <w:tcPr/>
          <w:p>
            <w:pPr>
              <w:pStyle w:val="Compact"/>
              <w:jc w:val="left"/>
            </w:pPr>
            <w:r>
              <w:rPr>
                <w:bCs/>
                <w:b/>
              </w:rPr>
              <w:t xml:space="preserve">ClientePJ</w:t>
            </w:r>
          </w:p>
        </w:tc>
        <w:tc>
          <w:tcPr/>
          <w:p>
            <w:pPr>
              <w:pStyle w:val="Compact"/>
              <w:jc w:val="left"/>
            </w:pPr>
            <w:r>
              <w:rPr>
                <w:bCs/>
                <w:b/>
              </w:rPr>
              <w:t xml:space="preserve">14</w:t>
            </w:r>
          </w:p>
        </w:tc>
      </w:tr>
      <w:tr>
        <w:tc>
          <w:tcPr/>
          <w:p>
            <w:pPr>
              <w:pStyle w:val="Compact"/>
              <w:jc w:val="left"/>
            </w:pPr>
            <w:r>
              <w:rPr>
                <w:bCs/>
                <w:b/>
              </w:rPr>
              <w:t xml:space="preserve">GestorDocumental</w:t>
            </w:r>
          </w:p>
        </w:tc>
        <w:tc>
          <w:tcPr/>
          <w:p>
            <w:pPr>
              <w:pStyle w:val="Compact"/>
              <w:jc w:val="left"/>
            </w:pPr>
            <w:r>
              <w:rPr>
                <w:bCs/>
                <w:b/>
              </w:rPr>
              <w:t xml:space="preserve">14</w:t>
            </w:r>
          </w:p>
        </w:tc>
      </w:tr>
      <w:tr>
        <w:tc>
          <w:tcPr/>
          <w:p>
            <w:pPr>
              <w:pStyle w:val="Compact"/>
              <w:jc w:val="left"/>
            </w:pPr>
            <w:r>
              <w:rPr>
                <w:bCs/>
                <w:b/>
              </w:rPr>
              <w:t xml:space="preserve">Tesoreria</w:t>
            </w:r>
          </w:p>
        </w:tc>
        <w:tc>
          <w:tcPr/>
          <w:p>
            <w:pPr>
              <w:pStyle w:val="Compact"/>
              <w:jc w:val="left"/>
            </w:pPr>
            <w:r>
              <w:rPr>
                <w:bCs/>
                <w:b/>
              </w:rPr>
              <w:t xml:space="preserve">8</w:t>
            </w:r>
          </w:p>
        </w:tc>
      </w:tr>
      <w:tr>
        <w:tc>
          <w:tcPr/>
          <w:p>
            <w:pPr>
              <w:pStyle w:val="Compact"/>
              <w:jc w:val="left"/>
            </w:pPr>
            <w:r>
              <w:rPr>
                <w:bCs/>
                <w:b/>
              </w:rPr>
              <w:t xml:space="preserve">PQYR</w:t>
            </w:r>
          </w:p>
        </w:tc>
        <w:tc>
          <w:tcPr/>
          <w:p>
            <w:pPr>
              <w:pStyle w:val="Compact"/>
              <w:jc w:val="left"/>
            </w:pPr>
            <w:r>
              <w:rPr>
                <w:bCs/>
                <w:b/>
              </w:rPr>
              <w:t xml:space="preserve">6</w:t>
            </w:r>
          </w:p>
        </w:tc>
      </w:tr>
      <w:tr>
        <w:tc>
          <w:tcPr/>
          <w:p>
            <w:pPr>
              <w:pStyle w:val="Compact"/>
              <w:jc w:val="left"/>
            </w:pPr>
            <w:r>
              <w:rPr>
                <w:bCs/>
                <w:b/>
              </w:rPr>
              <w:t xml:space="preserve">Administrador</w:t>
            </w:r>
          </w:p>
        </w:tc>
        <w:tc>
          <w:tcPr/>
          <w:p>
            <w:pPr>
              <w:pStyle w:val="Compact"/>
              <w:jc w:val="left"/>
            </w:pPr>
            <w:r>
              <w:rPr>
                <w:bCs/>
                <w:b/>
              </w:rPr>
              <w:t xml:space="preserve">4</w:t>
            </w:r>
          </w:p>
        </w:tc>
      </w:tr>
      <w:tr>
        <w:tc>
          <w:tcPr/>
          <w:p>
            <w:pPr>
              <w:pStyle w:val="Compact"/>
              <w:jc w:val="left"/>
            </w:pPr>
            <w:r>
              <w:rPr>
                <w:bCs/>
                <w:b/>
              </w:rPr>
              <w:t xml:space="preserve">Clientes</w:t>
            </w:r>
          </w:p>
        </w:tc>
        <w:tc>
          <w:tcPr/>
          <w:p>
            <w:pPr>
              <w:pStyle w:val="Compact"/>
              <w:jc w:val="left"/>
            </w:pPr>
            <w:r>
              <w:rPr>
                <w:bCs/>
                <w:b/>
              </w:rPr>
              <w:t xml:space="preserve">3</w:t>
            </w:r>
          </w:p>
        </w:tc>
      </w:tr>
      <w:tr>
        <w:tc>
          <w:tcPr/>
          <w:p>
            <w:pPr>
              <w:pStyle w:val="Compact"/>
              <w:jc w:val="left"/>
            </w:pPr>
            <w:r>
              <w:rPr>
                <w:bCs/>
                <w:b/>
              </w:rPr>
              <w:t xml:space="preserve">Garantias</w:t>
            </w:r>
          </w:p>
        </w:tc>
        <w:tc>
          <w:tcPr/>
          <w:p>
            <w:pPr>
              <w:pStyle w:val="Compact"/>
              <w:jc w:val="left"/>
            </w:pPr>
            <w:r>
              <w:rPr>
                <w:bCs/>
                <w:b/>
              </w:rPr>
              <w:t xml:space="preserve">2</w:t>
            </w:r>
          </w:p>
        </w:tc>
      </w:tr>
    </w:tbl>
    <w:p>
      <w:pPr>
        <w:pStyle w:val="Textoindependiente"/>
      </w:pPr>
      <w:r>
        <w:rPr>
          <w:iCs/>
          <w:i/>
        </w:rPr>
        <w:t xml:space="preserve">Tabla 3 Entidades de Datos</w:t>
      </w:r>
    </w:p>
    <w:p>
      <w:pPr>
        <w:pStyle w:val="Textoindependiente"/>
      </w:pPr>
    </w:p>
    <w:bookmarkEnd w:id="44"/>
    <w:bookmarkStart w:id="45" w:name="inventario-de-fuentes-de-datos-bd"/>
    <w:p>
      <w:pPr>
        <w:pStyle w:val="Ttulo2"/>
      </w:pPr>
      <w:r>
        <w:t xml:space="preserve">Inventario de fuentes de datos (BD)</w:t>
      </w:r>
    </w:p>
    <w:p>
      <w:pPr>
        <w:pStyle w:val="FirstParagraph"/>
      </w:pPr>
      <w:r>
        <w:t xml:space="preserve">A continuación, se listan las fuentes de información que son usadas para ingestar o carga cargar datos desde o hacia el ecosistema de integración del FNA:</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rPr>
                <w:bCs/>
                <w:b/>
              </w:rPr>
              <w:t xml:space="preserve">NOMBRE</w:t>
            </w:r>
          </w:p>
        </w:tc>
        <w:tc>
          <w:tcPr/>
          <w:p>
            <w:pPr>
              <w:pStyle w:val="Compact"/>
              <w:jc w:val="left"/>
            </w:pPr>
            <w:r>
              <w:rPr>
                <w:bCs/>
                <w:b/>
              </w:rPr>
              <w:t xml:space="preserve">RESPONSABLE</w:t>
            </w:r>
          </w:p>
        </w:tc>
      </w:tr>
      <w:tr>
        <w:tc>
          <w:tcPr/>
          <w:p>
            <w:pPr>
              <w:pStyle w:val="Compact"/>
              <w:jc w:val="left"/>
            </w:pPr>
            <w:r>
              <w:rPr>
                <w:bCs/>
                <w:b/>
              </w:rPr>
              <w:t xml:space="preserve">FNABOGPROD1</w:t>
            </w:r>
          </w:p>
        </w:tc>
        <w:tc>
          <w:tcPr/>
          <w:p>
            <w:pPr>
              <w:pStyle w:val="Compact"/>
            </w:pPr>
          </w:p>
        </w:tc>
      </w:tr>
      <w:tr>
        <w:tc>
          <w:tcPr/>
          <w:p>
            <w:pPr>
              <w:pStyle w:val="Compact"/>
              <w:jc w:val="left"/>
            </w:pPr>
            <w:r>
              <w:t xml:space="preserve">SAP Adaptive Server Platform 16.0 SP03 PL06</w:t>
            </w:r>
          </w:p>
        </w:tc>
        <w:tc>
          <w:tcPr/>
          <w:p>
            <w:pPr>
              <w:pStyle w:val="Compact"/>
              <w:jc w:val="left"/>
            </w:pPr>
            <w:r>
              <w:t xml:space="preserve">SERVICIO BASE DE DATOS : Grupo Base de Datos FNA</w:t>
            </w:r>
          </w:p>
        </w:tc>
      </w:tr>
      <w:tr>
        <w:tc>
          <w:tcPr/>
          <w:p>
            <w:pPr>
              <w:pStyle w:val="Compact"/>
              <w:jc w:val="left"/>
            </w:pPr>
            <w:r>
              <w:t xml:space="preserve">SISTEMA OPERATIVO: Proveedor encargado - Infraestructura</w:t>
            </w:r>
          </w:p>
        </w:tc>
        <w:tc>
          <w:tcPr/>
          <w:p>
            <w:pPr>
              <w:pStyle w:val="Compact"/>
            </w:pPr>
          </w:p>
        </w:tc>
      </w:tr>
      <w:tr>
        <w:tc>
          <w:tcPr/>
          <w:p>
            <w:pPr>
              <w:pStyle w:val="Compact"/>
              <w:jc w:val="left"/>
            </w:pPr>
            <w:r>
              <w:rPr>
                <w:bCs/>
                <w:b/>
              </w:rPr>
              <w:t xml:space="preserve">FNABOGFLASH</w:t>
            </w:r>
          </w:p>
        </w:tc>
        <w:tc>
          <w:tcPr/>
          <w:p>
            <w:pPr>
              <w:pStyle w:val="Compact"/>
            </w:pPr>
          </w:p>
        </w:tc>
      </w:tr>
      <w:tr>
        <w:tc>
          <w:tcPr/>
          <w:p>
            <w:pPr>
              <w:pStyle w:val="Compact"/>
              <w:jc w:val="left"/>
            </w:pPr>
            <w:r>
              <w:t xml:space="preserve">SAP Adaptive Server Platform 16.0 SP03 PL06</w:t>
            </w:r>
          </w:p>
        </w:tc>
        <w:tc>
          <w:tcPr/>
          <w:p>
            <w:pPr>
              <w:pStyle w:val="Compact"/>
              <w:jc w:val="left"/>
            </w:pPr>
            <w:r>
              <w:t xml:space="preserve">SERVICIO BASE DE DATOS : Grupo Base de Datos FNA</w:t>
            </w:r>
          </w:p>
        </w:tc>
      </w:tr>
      <w:tr>
        <w:tc>
          <w:tcPr/>
          <w:p>
            <w:pPr>
              <w:pStyle w:val="Compact"/>
              <w:jc w:val="left"/>
            </w:pPr>
            <w:r>
              <w:t xml:space="preserve">SISTEMA OPERATIVO: Proveedor encargado - Infraestructura</w:t>
            </w:r>
          </w:p>
        </w:tc>
        <w:tc>
          <w:tcPr/>
          <w:p>
            <w:pPr>
              <w:pStyle w:val="Compact"/>
            </w:pPr>
          </w:p>
        </w:tc>
      </w:tr>
      <w:tr>
        <w:tc>
          <w:tcPr/>
          <w:p>
            <w:pPr>
              <w:pStyle w:val="Compact"/>
              <w:jc w:val="left"/>
            </w:pPr>
            <w:r>
              <w:rPr>
                <w:bCs/>
                <w:b/>
              </w:rPr>
              <w:t xml:space="preserve">FNABOGIQPRO1</w:t>
            </w:r>
          </w:p>
        </w:tc>
        <w:tc>
          <w:tcPr/>
          <w:p>
            <w:pPr>
              <w:pStyle w:val="Compact"/>
            </w:pPr>
          </w:p>
        </w:tc>
      </w:tr>
    </w:tbl>
    <w:p>
      <w:pPr>
        <w:pStyle w:val="Textoindependiente"/>
      </w:pPr>
      <w:r>
        <w:t xml:space="preserve">SAP ASE Platform Edition Plataforma 16 SP11</w:t>
      </w:r>
      <w:r>
        <w:t xml:space="preserve"> </w:t>
      </w:r>
      <w:r>
        <w:t xml:space="preserve">SAP IQ nodo1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FNABOGIQPRO2</w:t>
      </w:r>
      <w:r>
        <w:t xml:space="preserve"> </w:t>
      </w:r>
      <w:r>
        <w:t xml:space="preserve">SAP ASE Platform Edition Plataforma 16 SP11</w:t>
      </w:r>
      <w:r>
        <w:t xml:space="preserve"> </w:t>
      </w:r>
      <w:r>
        <w:t xml:space="preserve">SAP IQ nodo2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FNABOGPROD1</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FNABOGRSPRO</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fna-hanabipro</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JUPASCANG05BEG01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FNABOGPREP1_TSM</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FNABOGPRUE</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FNABOGIQPRE</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FNABOGRSPRU</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fna-hanabiqa</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FNABOGAPP008</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FNABOGPAPP005</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FNABOGBOPRO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FNABOGPBO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BOGPVPPWP018</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FNABOGBDOR01</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FNABOGGIT-01</w:t>
      </w:r>
      <w:r>
        <w:t xml:space="preserve"> </w:t>
      </w:r>
      <w:r>
        <w:t xml:space="preserve">Oracle Database 12c Standard Edition Release 12.1.0.2.0 - 64bit Production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BOGPVPPWP023</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FNABOGCL01BD02</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BOGPVBD02WP002</w:t>
      </w:r>
      <w:r>
        <w:t xml:space="preserve"> </w:t>
      </w:r>
      <w:r>
        <w:t xml:space="preserve">_2 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BOGPVBD03WP002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 BOGPVBD04WP002</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BOGPVBD05WP002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BOGPVBD02WP003</w:t>
      </w:r>
      <w:r>
        <w:t xml:space="preserve"> </w:t>
      </w:r>
      <w:r>
        <w:t xml:space="preserve">_1 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BOGPVBDWP013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FNABOGCOV-03</w:t>
      </w:r>
      <w:r>
        <w:t xml:space="preserve"> </w:t>
      </w:r>
      <w:r>
        <w:t xml:space="preserve">SQL SERVER 2012 Standard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FNABOGDCL01N6</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FNABOGDPCL01N1</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FNABOGDCL01N5</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FNABOGCCL02BD01</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FNABOGCCL02BD04</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BOGPVBD01WC002** PMSSQL2016</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FNABOGCCL04BD02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 BOGPVBD02WC002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BOGPVBDWC007**</w:t>
      </w:r>
      <w:r>
        <w:t xml:space="preserve"> </w:t>
      </w:r>
      <w:r>
        <w:t xml:space="preserve"> </w:t>
      </w:r>
      <w:r>
        <w:t xml:space="preserve">SQL SERVER 2016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FNABOGDBAPP_68</w:t>
      </w:r>
      <w:r>
        <w:t xml:space="preserve"> </w:t>
      </w:r>
      <w:r>
        <w:t xml:space="preserve">DB2 Enterprise Server Edition 64 bitsFNABOGDBAPP_68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FNABOGSDBP</w:t>
      </w:r>
      <w:r>
        <w:t xml:space="preserve"> </w:t>
      </w:r>
      <w:r>
        <w:t xml:space="preserve">DB2 9.7.0.11 / 10.5.0.8 | SERVICIO BASE DE DATOS : Proveedor Encargado - Infraestructura</w:t>
      </w:r>
      <w:r>
        <w:t xml:space="preserve"> </w:t>
      </w:r>
      <w:r>
        <w:t xml:space="preserve">SISTEMA OPERATIVO: Proveedor encargado - Infraestructura |</w:t>
      </w:r>
    </w:p>
    <w:p>
      <w:pPr>
        <w:pStyle w:val="Textoindependiente"/>
      </w:pPr>
      <w:r>
        <w:rPr>
          <w:iCs/>
          <w:i/>
        </w:rPr>
        <w:t xml:space="preserve">Tabla 4 Inventario de Bases de Datos Activas</w:t>
      </w:r>
    </w:p>
    <w:p>
      <w:pPr>
        <w:pStyle w:val="Textoindependiente"/>
      </w:pPr>
      <w:r>
        <w:t xml:space="preserve">La ilustración a continuación, muestra la vista de bases de datos y la infraestructura en la que están desplegadas:</w:t>
      </w:r>
    </w:p>
    <w:p>
      <w:pPr>
        <w:pStyle w:val="Textoindependiente"/>
      </w:pPr>
      <w:r>
        <w:t xml:space="preserve">Ilustración 2 Vista de Bases de Datos</w:t>
      </w:r>
      <w:r>
        <w:t xml:space="preserve"> </w:t>
      </w:r>
      <w:r>
        <w:rPr>
          <w:iCs/>
          <w:i/>
        </w:rPr>
        <w:t xml:space="preserve">Ilustración 2 Vista de Bases de Datos</w:t>
      </w:r>
    </w:p>
    <w:p>
      <w:pPr>
        <w:pStyle w:val="Textoindependiente"/>
      </w:pPr>
    </w:p>
    <w:bookmarkEnd w:id="45"/>
    <w:bookmarkStart w:id="46" w:name="Xa25d037b4afe9369a20ed73bbfade04282308e0"/>
    <w:p>
      <w:pPr>
        <w:pStyle w:val="Ttulo2"/>
      </w:pPr>
      <w:r>
        <w:t xml:space="preserve">Matriz de Entidades de Datos Vs Procesos Misionales</w:t>
      </w:r>
    </w:p>
    <w:p>
      <w:pPr>
        <w:pStyle w:val="FirstParagraph"/>
      </w:pPr>
      <w:r>
        <w:t xml:space="preserve">Esta matriz permite identificar la relación existente entre los procesos del FNA en el contexto del proyecto y las entidades de datos identificadas en el ecosistema:</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rPr>
                <w:bCs/>
                <w:b/>
              </w:rPr>
              <w:t xml:space="preserve">Procesos Misionales /Entidades de Datos</w:t>
            </w:r>
          </w:p>
        </w:tc>
        <w:tc>
          <w:tcPr/>
          <w:p>
            <w:pPr>
              <w:pStyle w:val="Compact"/>
              <w:jc w:val="left"/>
            </w:pPr>
            <w:r>
              <w:t xml:space="preserve">Proceso de Aportes de Cesantías</w:t>
            </w:r>
          </w:p>
        </w:tc>
        <w:tc>
          <w:tcPr/>
          <w:p>
            <w:pPr>
              <w:pStyle w:val="Compact"/>
              <w:jc w:val="left"/>
            </w:pPr>
            <w:r>
              <w:t xml:space="preserve">Administración de Cuentas y Pagos Cesantías</w:t>
            </w:r>
          </w:p>
        </w:tc>
        <w:tc>
          <w:tcPr/>
          <w:p>
            <w:pPr>
              <w:pStyle w:val="Compact"/>
              <w:jc w:val="left"/>
            </w:pPr>
            <w:r>
              <w:t xml:space="preserve">Procesos Gestión de crédito Constructor</w:t>
            </w:r>
          </w:p>
        </w:tc>
        <w:tc>
          <w:tcPr/>
          <w:p>
            <w:pPr>
              <w:pStyle w:val="Compact"/>
              <w:jc w:val="left"/>
            </w:pPr>
            <w:r>
              <w:t xml:space="preserve">Procesos Gestión de Crédito Educativo</w:t>
            </w:r>
          </w:p>
        </w:tc>
        <w:tc>
          <w:tcPr/>
          <w:p>
            <w:pPr>
              <w:pStyle w:val="Compact"/>
              <w:jc w:val="left"/>
            </w:pPr>
            <w:r>
              <w:t xml:space="preserve">Procesos Gestión de Crédito Hipotecario</w:t>
            </w:r>
          </w:p>
        </w:tc>
      </w:tr>
      <w:tr>
        <w:tc>
          <w:tcPr/>
          <w:p>
            <w:pPr>
              <w:pStyle w:val="Compact"/>
              <w:jc w:val="left"/>
            </w:pPr>
            <w:r>
              <w:t xml:space="preserve">Credito</w:t>
            </w:r>
          </w:p>
        </w:tc>
        <w:tc>
          <w:tcPr/>
          <w:p>
            <w:pPr>
              <w:pStyle w:val="Compact"/>
            </w:pPr>
          </w:p>
        </w:tc>
        <w:tc>
          <w:tcPr/>
          <w:p>
            <w:pPr>
              <w:pStyle w:val="Compact"/>
            </w:pP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Cesantias</w:t>
            </w:r>
          </w:p>
        </w:tc>
        <w:tc>
          <w:tcPr/>
          <w:p>
            <w:pPr>
              <w:pStyle w:val="Compact"/>
              <w:jc w:val="left"/>
            </w:pPr>
            <w:r>
              <w:rPr>
                <w:bCs/>
                <w:b/>
              </w:rPr>
              <w:t xml:space="preserve">x</w:t>
            </w:r>
          </w:p>
        </w:tc>
        <w:tc>
          <w:tcPr/>
          <w:p>
            <w:pPr>
              <w:pStyle w:val="Compact"/>
              <w:jc w:val="left"/>
            </w:pPr>
            <w:r>
              <w:rPr>
                <w:bCs/>
                <w:b/>
              </w:rPr>
              <w:t xml:space="preserve">x</w:t>
            </w:r>
          </w:p>
        </w:tc>
        <w:tc>
          <w:tcPr/>
          <w:p>
            <w:pPr>
              <w:pStyle w:val="Compact"/>
            </w:pPr>
          </w:p>
        </w:tc>
        <w:tc>
          <w:tcPr/>
          <w:p>
            <w:pPr>
              <w:pStyle w:val="Compact"/>
            </w:pPr>
          </w:p>
        </w:tc>
        <w:tc>
          <w:tcPr/>
          <w:p>
            <w:pPr>
              <w:pStyle w:val="Compact"/>
            </w:pPr>
          </w:p>
        </w:tc>
      </w:tr>
      <w:tr>
        <w:tc>
          <w:tcPr/>
          <w:p>
            <w:pPr>
              <w:pStyle w:val="Compact"/>
              <w:jc w:val="left"/>
            </w:pPr>
            <w:r>
              <w:t xml:space="preserve">CuentaAVC</w:t>
            </w:r>
          </w:p>
        </w:tc>
        <w:tc>
          <w:tcPr/>
          <w:p>
            <w:pPr>
              <w:pStyle w:val="Compact"/>
              <w:jc w:val="left"/>
            </w:pPr>
            <w:r>
              <w:rPr>
                <w:bCs/>
                <w:b/>
              </w:rPr>
              <w:t xml:space="preserve">x</w:t>
            </w:r>
          </w:p>
        </w:tc>
        <w:tc>
          <w:tcPr/>
          <w:p>
            <w:pPr>
              <w:pStyle w:val="Compact"/>
              <w:jc w:val="left"/>
            </w:pPr>
            <w:r>
              <w:rPr>
                <w:bCs/>
                <w:b/>
              </w:rPr>
              <w:t xml:space="preserve">x</w:t>
            </w:r>
          </w:p>
        </w:tc>
        <w:tc>
          <w:tcPr/>
          <w:p>
            <w:pPr>
              <w:pStyle w:val="Compact"/>
            </w:pPr>
          </w:p>
        </w:tc>
        <w:tc>
          <w:tcPr/>
          <w:p>
            <w:pPr>
              <w:pStyle w:val="Compact"/>
            </w:pPr>
          </w:p>
        </w:tc>
        <w:tc>
          <w:tcPr/>
          <w:p>
            <w:pPr>
              <w:pStyle w:val="Compact"/>
            </w:pPr>
          </w:p>
        </w:tc>
      </w:tr>
      <w:tr>
        <w:tc>
          <w:tcPr/>
          <w:p>
            <w:pPr>
              <w:pStyle w:val="Compact"/>
              <w:jc w:val="left"/>
            </w:pPr>
            <w:r>
              <w:t xml:space="preserve">ClientePN</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Seguridad</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Cartera</w:t>
            </w:r>
          </w:p>
        </w:tc>
        <w:tc>
          <w:tcPr/>
          <w:p>
            <w:pPr>
              <w:pStyle w:val="Compact"/>
            </w:pP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ClientePJ</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GestorDocumental</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Tesoreria</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PQYR</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Administrador</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Clientes</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Garantias</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bl>
    <w:p>
      <w:pPr>
        <w:pStyle w:val="Textoindependiente"/>
      </w:pPr>
      <w:r>
        <w:rPr>
          <w:iCs/>
          <w:i/>
        </w:rPr>
        <w:t xml:space="preserve">Tabla 5 Matriz de Entidades de Datos VS Procesos Misionales</w:t>
      </w:r>
    </w:p>
    <w:p>
      <w:pPr>
        <w:pStyle w:val="Textoindependiente"/>
      </w:pPr>
    </w:p>
    <w:bookmarkEnd w:id="46"/>
    <w:bookmarkStart w:id="47" w:name="observaciones"/>
    <w:p>
      <w:pPr>
        <w:pStyle w:val="Ttulo2"/>
      </w:pPr>
      <w:r>
        <w:t xml:space="preserve">Observaciones</w:t>
      </w:r>
    </w:p>
    <w:p>
      <w:pPr>
        <w:pStyle w:val="FirstParagraph"/>
      </w:pPr>
      <w:r>
        <w:t xml:space="preserve">A continuación, se listan observaciones realizadas en este diagnóstico inicial:</w:t>
      </w:r>
    </w:p>
    <w:p>
      <w:pPr>
        <w:numPr>
          <w:ilvl w:val="0"/>
          <w:numId w:val="1001"/>
        </w:numPr>
        <w:pStyle w:val="Compact"/>
      </w:pPr>
      <w:r>
        <w:t xml:space="preserve">Si bien existen modelos de datos y diccionarios de las bases de datos más importantes como, por ejemplo: CORBIS, no se encontró un modelo de datos canónico que permita un lenguaje común en todos los modelos de datos, un entendimiento a toda la organización (técnico y funcional) y facilite la explotación y toma de decisiones a partir de los datos.</w:t>
      </w:r>
    </w:p>
    <w:p>
      <w:pPr>
        <w:numPr>
          <w:ilvl w:val="0"/>
          <w:numId w:val="1001"/>
        </w:numPr>
        <w:pStyle w:val="Compact"/>
      </w:pPr>
      <w:r>
        <w:t xml:space="preserve">Se evidencia que existe cierta desactualización en los artefactos que conforman la arquitectura de datos. (Modelo de datos empresarial, diccionario de datos, catálogos, matrices y diagramas).</w:t>
      </w:r>
    </w:p>
    <w:p>
      <w:pPr>
        <w:numPr>
          <w:ilvl w:val="0"/>
          <w:numId w:val="1001"/>
        </w:numPr>
        <w:pStyle w:val="Compact"/>
      </w:pPr>
      <w:r>
        <w:t xml:space="preserve">Existen diccionarios de datos particulares para algunas bases de datos, aunque se requiere un diccionario de datos de forma estandarizada, que permita facilitar el entendimiento de éstos y sus relaciones. Así como diccionarios de otro tipo de datos: maestros y referencias, analíticos, transaccionales y de metadatos.</w:t>
      </w:r>
    </w:p>
    <w:p>
      <w:pPr>
        <w:numPr>
          <w:ilvl w:val="0"/>
          <w:numId w:val="1001"/>
        </w:numPr>
        <w:pStyle w:val="Compact"/>
      </w:pPr>
      <w:r>
        <w:t xml:space="preserve">Aunque existen algunas actividades realizadas en torno al gobierno de datos, que incluso fue propuesto como iniciativa en el PETI con fecha a 2022, es necesario retomar este proyecto que permita al FNA tener una gestión de los datos más apropiada mediante la incorporación de lineamientos, directrices, indicadores en torno al gobierno de los datos</w:t>
      </w:r>
    </w:p>
    <w:p>
      <w:pPr>
        <w:numPr>
          <w:ilvl w:val="0"/>
          <w:numId w:val="1001"/>
        </w:numPr>
        <w:pStyle w:val="Compact"/>
      </w:pPr>
      <w:r>
        <w:t xml:space="preserve">Se tienen identificados los dominios de información, aunque es importante aterrizar cuales de estos son datos maestros y referencias mediante un levantamiento tanto funcional como técnico de estos. Y que permitan a través de una estrategia, tener una vista unificada de los datos que conlleven a la democratización y uso correcto de estos.</w:t>
      </w:r>
    </w:p>
    <w:p>
      <w:pPr>
        <w:numPr>
          <w:ilvl w:val="0"/>
          <w:numId w:val="1001"/>
        </w:numPr>
        <w:pStyle w:val="Compact"/>
      </w:pPr>
      <w:r>
        <w:t xml:space="preserve">Aunque se tienen desarrollos in house y el FNA es dueño de estos procesos, se presentan algunas necesidades en torno al ciclo de vida de los datos donde se ve la obligación de recurrir a los proveedores. Anterior, genera una alta dependencia para el desarrollo de actividades operativas (inclusión de campos, reglas de negocio, generación de indicadores, entre otras).</w:t>
      </w:r>
    </w:p>
    <w:bookmarkEnd w:id="47"/>
    <w:bookmarkStart w:id="48" w:name="fuentes-de-información"/>
    <w:p>
      <w:pPr>
        <w:pStyle w:val="Ttulo2"/>
      </w:pPr>
      <w:r>
        <w:t xml:space="preserve">Fuentes de Información</w:t>
      </w:r>
    </w:p>
    <w:p>
      <w:pPr>
        <w:numPr>
          <w:ilvl w:val="0"/>
          <w:numId w:val="1002"/>
        </w:numPr>
        <w:pStyle w:val="Compact"/>
      </w:pPr>
      <w:r>
        <w:t xml:space="preserve">The Enterprise Data Model: a framework for enterprise data architecture, 2nd Edition. (2012, mayo 7). Andy Graham.</w:t>
      </w:r>
    </w:p>
    <w:p>
      <w:pPr>
        <w:numPr>
          <w:ilvl w:val="0"/>
          <w:numId w:val="1002"/>
        </w:numPr>
        <w:pStyle w:val="Compact"/>
      </w:pPr>
      <w:r>
        <w:t xml:space="preserve">DAMA-DMBOK: Data Management Body of Knowledge, 2nd Edition. (2017, Julio 5). Dama International.</w:t>
      </w:r>
    </w:p>
    <w:bookmarkEnd w:id="48"/>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41" Target="http://172.16.127.116/FNA/Web/WJ_verificarNotificacionesPush.aspx" TargetMode="External" /><Relationship Type="http://schemas.openxmlformats.org/officeDocument/2006/relationships/hyperlink" Id="rId40" Target="https://aplicacionesweb.fna.gov.co:8090/BizagiProxyServices/" TargetMode="External" /><Relationship Type="http://schemas.openxmlformats.org/officeDocument/2006/relationships/hyperlink" Id="rId37" Target="https://aplicacionesweb.fna.gov.co:8090/CamaraComercio/" TargetMode="External" /><Relationship Type="http://schemas.openxmlformats.org/officeDocument/2006/relationships/hyperlink" Id="rId23" Target="https://aplicacionesweb.fna.gov.co:8090/eCollectERPAgent/" TargetMode="External" /><Relationship Type="http://schemas.openxmlformats.org/officeDocument/2006/relationships/hyperlink" Id="rId38" Target="https://aplicacionesweb.fna.gov.co:8090/vigia2/" TargetMode="External" /><Relationship Type="http://schemas.openxmlformats.org/officeDocument/2006/relationships/hyperlink" Id="rId24" Target="https://ext.fna.gov.co:8090/CobroAdministrativo/" TargetMode="External" /><Relationship Type="http://schemas.openxmlformats.org/officeDocument/2006/relationships/hyperlink" Id="rId27" Target="https://ext.fna.gov.co:8090/CorreoSeguro/" TargetMode="External" /><Relationship Type="http://schemas.openxmlformats.org/officeDocument/2006/relationships/hyperlink" Id="rId30" Target="https://ext.fna.gov.co:8090/MasivianOTP/" TargetMode="External" /><Relationship Type="http://schemas.openxmlformats.org/officeDocument/2006/relationships/hyperlink" Id="rId26" Target="https://ext.fna.gov.co:8090/RegistraduriaANI/" TargetMode="External" /><Relationship Type="http://schemas.openxmlformats.org/officeDocument/2006/relationships/hyperlink" Id="rId31" Target="https://ext.fna.gov.co:8090/SmartSupervision/" TargetMode="External" /><Relationship Type="http://schemas.openxmlformats.org/officeDocument/2006/relationships/hyperlink" Id="rId29" Target="https://ext.fna.gov.co:8090/api/consultas/" TargetMode="External" /><Relationship Type="http://schemas.openxmlformats.org/officeDocument/2006/relationships/hyperlink" Id="rId42" Target="https://ext.fna.gov.co:8090/transunion-dc/" TargetMode="External" /><Relationship Type="http://schemas.openxmlformats.org/officeDocument/2006/relationships/hyperlink" Id="rId25" Target="https://ext.fna.gov.co:8090/transunion/" TargetMode="External" /><Relationship Type="http://schemas.openxmlformats.org/officeDocument/2006/relationships/hyperlink" Id="rId39" Target="https://fnabogsoa.fna.gov.co:8099/GestorDocumental/" TargetMode="External" /><Relationship Type="http://schemas.openxmlformats.org/officeDocument/2006/relationships/hyperlink" Id="rId36" Target="https://fnabogsoa.fna.gov.co:8099/Simulador/" TargetMode="External" /><Relationship Type="http://schemas.openxmlformats.org/officeDocument/2006/relationships/hyperlink" Id="rId32" Target="https://fnabogsoa.fna.gov.co:8099/WSAdmin/" TargetMode="External" /><Relationship Type="http://schemas.openxmlformats.org/officeDocument/2006/relationships/hyperlink" Id="rId34" Target="https://fnabogsoa.fna.gov.co:8099/admincredito-api/" TargetMode="External" /><Relationship Type="http://schemas.openxmlformats.org/officeDocument/2006/relationships/hyperlink" Id="rId35" Target="https://fnabogsoa.fna.gov.co:8099/carguedocumentos-api/" TargetMode="External" /><Relationship Type="http://schemas.openxmlformats.org/officeDocument/2006/relationships/hyperlink" Id="rId28" Target="https://fnabogsoa.fna.gov.co:8099/fna-poprd/" TargetMode="External" /><Relationship Type="http://schemas.openxmlformats.org/officeDocument/2006/relationships/hyperlink" Id="rId33" Target="https://fnabogsoa.fna.gov.co:8099/viabilidad-api/"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41" Target="http://172.16.127.116/FNA/Web/WJ_verificarNotificacionesPush.aspx" TargetMode="External" /><Relationship Type="http://schemas.openxmlformats.org/officeDocument/2006/relationships/hyperlink" Id="rId40" Target="https://aplicacionesweb.fna.gov.co:8090/BizagiProxyServices/" TargetMode="External" /><Relationship Type="http://schemas.openxmlformats.org/officeDocument/2006/relationships/hyperlink" Id="rId37" Target="https://aplicacionesweb.fna.gov.co:8090/CamaraComercio/" TargetMode="External" /><Relationship Type="http://schemas.openxmlformats.org/officeDocument/2006/relationships/hyperlink" Id="rId23" Target="https://aplicacionesweb.fna.gov.co:8090/eCollectERPAgent/" TargetMode="External" /><Relationship Type="http://schemas.openxmlformats.org/officeDocument/2006/relationships/hyperlink" Id="rId38" Target="https://aplicacionesweb.fna.gov.co:8090/vigia2/" TargetMode="External" /><Relationship Type="http://schemas.openxmlformats.org/officeDocument/2006/relationships/hyperlink" Id="rId24" Target="https://ext.fna.gov.co:8090/CobroAdministrativo/" TargetMode="External" /><Relationship Type="http://schemas.openxmlformats.org/officeDocument/2006/relationships/hyperlink" Id="rId27" Target="https://ext.fna.gov.co:8090/CorreoSeguro/" TargetMode="External" /><Relationship Type="http://schemas.openxmlformats.org/officeDocument/2006/relationships/hyperlink" Id="rId30" Target="https://ext.fna.gov.co:8090/MasivianOTP/" TargetMode="External" /><Relationship Type="http://schemas.openxmlformats.org/officeDocument/2006/relationships/hyperlink" Id="rId26" Target="https://ext.fna.gov.co:8090/RegistraduriaANI/" TargetMode="External" /><Relationship Type="http://schemas.openxmlformats.org/officeDocument/2006/relationships/hyperlink" Id="rId31" Target="https://ext.fna.gov.co:8090/SmartSupervision/" TargetMode="External" /><Relationship Type="http://schemas.openxmlformats.org/officeDocument/2006/relationships/hyperlink" Id="rId29" Target="https://ext.fna.gov.co:8090/api/consultas/" TargetMode="External" /><Relationship Type="http://schemas.openxmlformats.org/officeDocument/2006/relationships/hyperlink" Id="rId42" Target="https://ext.fna.gov.co:8090/transunion-dc/" TargetMode="External" /><Relationship Type="http://schemas.openxmlformats.org/officeDocument/2006/relationships/hyperlink" Id="rId25" Target="https://ext.fna.gov.co:8090/transunion/" TargetMode="External" /><Relationship Type="http://schemas.openxmlformats.org/officeDocument/2006/relationships/hyperlink" Id="rId39" Target="https://fnabogsoa.fna.gov.co:8099/GestorDocumental/" TargetMode="External" /><Relationship Type="http://schemas.openxmlformats.org/officeDocument/2006/relationships/hyperlink" Id="rId36" Target="https://fnabogsoa.fna.gov.co:8099/Simulador/" TargetMode="External" /><Relationship Type="http://schemas.openxmlformats.org/officeDocument/2006/relationships/hyperlink" Id="rId32" Target="https://fnabogsoa.fna.gov.co:8099/WSAdmin/" TargetMode="External" /><Relationship Type="http://schemas.openxmlformats.org/officeDocument/2006/relationships/hyperlink" Id="rId34" Target="https://fnabogsoa.fna.gov.co:8099/admincredito-api/" TargetMode="External" /><Relationship Type="http://schemas.openxmlformats.org/officeDocument/2006/relationships/hyperlink" Id="rId35" Target="https://fnabogsoa.fna.gov.co:8099/carguedocumentos-api/" TargetMode="External" /><Relationship Type="http://schemas.openxmlformats.org/officeDocument/2006/relationships/hyperlink" Id="rId28" Target="https://fnabogsoa.fna.gov.co:8099/fna-poprd/" TargetMode="External" /><Relationship Type="http://schemas.openxmlformats.org/officeDocument/2006/relationships/hyperlink" Id="rId33" Target="https://fnabogsoa.fna.gov.co:8099/viabilidad-api/"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2023-01-11T16:52:41Z</dcterms:created>
  <dcterms:modified xsi:type="dcterms:W3CDTF">2023-01-11T16:52:41Z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