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86f6b3b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resultado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adurezInf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FNA realiza soluciones a la medida para responder a las necesidades y requerimientos de información de las áreas funcionales. El peligro con esto es que hace a la gestión de los datos proclive a la proliferación de silos de datos.</w:t>
      </w:r>
    </w:p>
    <w:p>
      <w:pPr>
        <w:pStyle w:val="FirstParagraph"/>
      </w:pPr>
    </w:p>
    <w:p>
      <w:pPr>
        <w:pStyle w:val="Textoindependiente"/>
      </w:pPr>
      <w:r>
        <w:t xml:space="preserve">Teniendo en cuenta la clasificación que propone el modelo OSIMM;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independiente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6"/>
    <w:bookmarkStart w:id="27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7"/>
    <w:bookmarkStart w:id="28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8"/>
    <w:bookmarkStart w:id="29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2023-01-17T16:46:09Z</dcterms:created>
  <dcterms:modified xsi:type="dcterms:W3CDTF">2023-01-17T16:46:09Z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