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N005a. Vista de Integración FNA-1</w:t>
              </w:r>
            </w:hyperlink>
            <w:r>
              <w:t xml:space="preserve"> </w:t>
            </w:r>
            <w:r>
              <w:t xml:space="preserve">|</w:t>
            </w:r>
            <w:r>
              <w:t xml:space="preserve"> </w:t>
            </w:r>
            <w:hyperlink r:id="rId22">
              <w:r>
                <w:rPr>
                  <w:rStyle w:val="Hipervnculo"/>
                </w:rPr>
                <w:t xml:space="preserve">Portafolio de Servicios SOA, Tipos de Servicios y Distribución de servicios SOA</w:t>
              </w:r>
            </w:hyperlink>
          </w:p>
        </w:tc>
      </w:tr>
    </w:tbl>
    <w:p>
      <w:pPr>
        <w:pStyle w:val="Textoindependiente"/>
      </w:pPr>
    </w:p>
    <w:bookmarkStart w:id="27"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FNA realiza soluciones a la medida para responder a las necesidades y requerimientos de Tecnología de las áreas funcionales. Aunque se evidencia conocimiento y estandarización en las capacidades de computo actuales, falta centralizar la información y estandardizarla para mejorar las toma de decisiones.</w:t>
      </w:r>
    </w:p>
    <w:p>
      <w:pPr>
        <w:pStyle w:val="FirstParagraph"/>
      </w:pPr>
    </w:p>
    <w:p>
      <w:pPr>
        <w:pStyle w:val="Textoindependiente"/>
      </w:pPr>
      <w:r>
        <w:t xml:space="preserve">Teniendo en cuenta la clasificación que propone el modelo OSIMM; el cual define el estado de la organización con respecto a los servicios de integración y la madurez SOA de la organización, concluimos que actualmente el Fondo Nacional del Ahorro, en el dominio de infraestructura, realiza soluciones a la medida para responder a las necesidades y requerimientos de las áreas funcionales, sin embargo dichos requerimientos se ejecutan en su mayoría sobre plataformas y tecnologías homogéneas tales como mismo servidor de aplicaciones o entorno de ejecución (ej. Java). Se encontrarían problemas en el caso que se quisiera cambiar radicalmente de entorno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7"/>
    <w:bookmarkStart w:id="28"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8"/>
    <w:bookmarkStart w:id="29"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9"/>
    <w:bookmarkStart w:id="30"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6"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2023-01-13T19:32:06Z</dcterms:created>
  <dcterms:modified xsi:type="dcterms:W3CDTF">2023-01-13T19:32:06Z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