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22" w:name="justificación"/>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22"/>
    <w:bookmarkStart w:id="23" w:name="contenidos"/>
    <w:p>
      <w:pPr>
        <w:pStyle w:val="Ttulo2"/>
      </w:pPr>
      <w:r>
        <w:t xml:space="preserve">Contenidos</w:t>
      </w:r>
    </w:p>
    <w:p>
      <w:pPr>
        <w:numPr>
          <w:ilvl w:val="0"/>
          <w:numId w:val="1001"/>
        </w:numPr>
        <w:pStyle w:val="Compact"/>
      </w:pPr>
      <w:r>
        <w:t xml:space="preserve">Análisis de alineación negocio / TI con SOA (VAL IT / ROI Model)</w:t>
      </w:r>
    </w:p>
    <w:p>
      <w:pPr>
        <w:numPr>
          <w:ilvl w:val="0"/>
          <w:numId w:val="1001"/>
        </w:numPr>
        <w:pStyle w:val="Compact"/>
      </w:pPr>
      <w:r>
        <w:t xml:space="preserve">Análisis de huella y dependencia tecnologica SOA del FNA</w:t>
      </w:r>
    </w:p>
    <w:p>
      <w:pPr>
        <w:numPr>
          <w:ilvl w:val="0"/>
          <w:numId w:val="1001"/>
        </w:numPr>
        <w:pStyle w:val="Compact"/>
      </w:pPr>
      <w:r>
        <w:t xml:space="preserve">Análisis de las fortalezas SOA del FNA</w:t>
      </w:r>
    </w:p>
    <w:p>
      <w:pPr>
        <w:numPr>
          <w:ilvl w:val="0"/>
          <w:numId w:val="1001"/>
        </w:numPr>
        <w:pStyle w:val="Compact"/>
      </w:pPr>
      <w:r>
        <w:t xml:space="preserve">Análisis de gobierno SOA (Gov and Interop Framework)</w:t>
      </w:r>
    </w:p>
    <w:p>
      <w:pPr>
        <w:numPr>
          <w:ilvl w:val="0"/>
          <w:numId w:val="1001"/>
        </w:numPr>
        <w:pStyle w:val="Compact"/>
      </w:pPr>
      <w:r>
        <w:t xml:space="preserve">Análisis de atributos de calidad SOA</w:t>
      </w:r>
    </w:p>
    <w:p>
      <w:pPr>
        <w:numPr>
          <w:ilvl w:val="0"/>
          <w:numId w:val="1001"/>
        </w:numPr>
        <w:pStyle w:val="Compact"/>
      </w:pPr>
      <w:r>
        <w:t xml:space="preserve">Oportunidades y beneficios SOA futuros. Requerimientos SOA (VAL IT)</w:t>
      </w:r>
    </w:p>
    <w:bookmarkEnd w:id="23"/>
    <w:bookmarkStart w:id="24" w:name="criterios-de-aceptación"/>
    <w:p>
      <w:pPr>
        <w:pStyle w:val="Ttulo2"/>
      </w:pPr>
      <w:r>
        <w:t xml:space="preserve">Criterios de Aceptación</w:t>
      </w:r>
    </w:p>
    <w:p>
      <w:pPr>
        <w:numPr>
          <w:ilvl w:val="0"/>
          <w:numId w:val="100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02"/>
        </w:numPr>
        <w:pStyle w:val="Compact"/>
      </w:pPr>
      <w:r>
        <w:t xml:space="preserve">Presentación y descripción de oportunidades de mejora y posibles nuevos requerimientos relacionados al ecosistema SOA</w:t>
      </w:r>
    </w:p>
    <w:bookmarkEnd w:id="24"/>
    <w:bookmarkEnd w:id="25"/>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2023-01-11T22:31:45Z</dcterms:created>
  <dcterms:modified xsi:type="dcterms:W3CDTF">2023-01-11T22:31:45Z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