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yperlink"/>
                </w:rPr>
                <w:t xml:space="preserve">N003a Vista Segmento SOA FNA</w:t>
              </w:r>
            </w:hyperlink>
          </w:p>
        </w:tc>
      </w:tr>
    </w:tbl>
    <w:p>
      <w:pPr>
        <w:pStyle w:val="BodyText"/>
      </w:pPr>
    </w:p>
    <w:bookmarkStart w:id="29" w:name="análisis-de-alineación-con-negocio-fna"/>
    <w:p>
      <w:pPr>
        <w:pStyle w:val="Heading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Heading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BodyText"/>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BodyText"/>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BodyText"/>
      </w:pPr>
      <w:r>
        <w:rPr>
          <w:iCs/>
          <w:i/>
        </w:rPr>
        <w:t xml:space="preserve">Fuente: elaboración propia</w:t>
      </w:r>
      <w:r>
        <w:t xml:space="preserve">.</w:t>
      </w:r>
    </w:p>
    <w:p>
      <w:pPr>
        <w:pStyle w:val="BodyText"/>
      </w:pPr>
    </w:p>
    <w:p>
      <w:pPr>
        <w:pStyle w:val="BlockText"/>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yperlink"/>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Heading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BodyText"/>
      </w:pPr>
      <w:hyperlink r:id="rId24">
        <w:r>
          <w:rPr>
            <w:rStyle w:val="Hyperlink"/>
          </w:rPr>
          <w:t xml:space="preserve">Tabla.</w:t>
        </w:r>
      </w:hyperlink>
      <w:r>
        <w:t xml:space="preserve"> </w:t>
      </w:r>
      <w:r>
        <w:t xml:space="preserve">Catalogación de los tipos de servicios SOA del FNA.</w:t>
      </w:r>
    </w:p>
    <w:p>
      <w:pPr>
        <w:pStyle w:val="BodyText"/>
      </w:pPr>
      <w:r>
        <w:rPr>
          <w:iCs/>
          <w:i/>
        </w:rPr>
        <w:t xml:space="preserve">Fuente: elaboración propia,</w:t>
      </w:r>
      <w:r>
        <w:rPr>
          <w:iCs/>
          <w:i/>
        </w:rPr>
        <w:t xml:space="preserve"> </w:t>
      </w:r>
      <w:hyperlink r:id="rId27">
        <w:r>
          <w:rPr>
            <w:rStyle w:val="Hyperlink"/>
            <w:iCs/>
            <w:i/>
          </w:rPr>
          <w:t xml:space="preserve">N003e. Catálogo de Servicios FNA-3</w:t>
        </w:r>
      </w:hyperlink>
    </w:p>
    <w:p>
      <w:pPr>
        <w:pStyle w:val="BodyText"/>
      </w:pPr>
    </w:p>
    <w:p>
      <w:pPr>
        <w:pStyle w:val="BodyText"/>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BodyText"/>
      </w:pPr>
    </w:p>
    <w:p>
      <w:pPr>
        <w:pStyle w:val="BlockText"/>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2023-01-12T03:57:06Z</dcterms:created>
  <dcterms:modified xsi:type="dcterms:W3CDTF">2023-01-12T03:57:06Z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