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97"/>
        <w:gridCol w:w="732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Resultado del Diagnóstico Situación Actual SOA del FNA:</w:t>
            </w:r>
            <w:r>
              <w:t xml:space="preserve"> </w:t>
            </w:r>
            <w:r>
              <w:rPr>
                <w:bCs/>
                <w:b/>
              </w:rPr>
              <w:t xml:space="preserve">Análisis de huella y dependencia tecnologica SOA del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Situación actual, Tecnología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Secuencia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Padre | Hijo</w:t>
            </w:r>
            <w:r>
              <w:t xml:space="preserve"> </w:t>
            </w:r>
            <w:hyperlink r:id="rId20">
              <w:r>
                <w:rPr>
                  <w:rStyle w:val="Hipervnculo"/>
                </w:rPr>
                <w:t xml:space="preserve">Resultado Diagnóstico Situación Actual-1b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bookmarkStart w:id="22" w:name="X7163c0f02c43c6c9dd88f9a352ac274268181d6"/>
    <w:p>
      <w:pPr>
        <w:pStyle w:val="Ttulo2"/>
      </w:pPr>
      <w:r>
        <w:t xml:space="preserve">Análisis de Huella y Dependencia Tecnologica SOA del FNA</w:t>
      </w:r>
    </w:p>
    <w:p>
      <w:pPr>
        <w:pStyle w:val="FirstParagraph"/>
      </w:pPr>
      <w:r>
        <w:t xml:space="preserve">La dependencia de proveedor también se evidencia a nivel de Infraestructura con el fabricante IBM, donde muchos de los servicios y hardware se encuentra proporcionado por el fabricante. A continuación se ve una relación de servicios de Infraestructura respecto al fabricante.</w:t>
      </w:r>
    </w:p>
    <w:p>
      <w:pPr>
        <w:pStyle w:val="Textoindependiente"/>
      </w:pPr>
    </w:p>
    <w:p>
      <w:pPr>
        <w:pStyle w:val="Textoindependiente"/>
      </w:pPr>
      <w:hyperlink r:id="rId21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Catálogo de tecnologías respecto a servicios de Infraestructura​ del FNA.</w:t>
      </w:r>
    </w:p>
    <w:p>
      <w:pPr>
        <w:pStyle w:val="Textoindependiente"/>
      </w:pPr>
      <w:r>
        <w:rPr>
          <w:iCs/>
          <w:i/>
        </w:rPr>
        <w:t xml:space="preserve">Fuente: Composición de datos basado en arquitectura fna.archimate</w:t>
      </w:r>
    </w:p>
    <w:p>
      <w:pPr>
        <w:pStyle w:val="Textoindependiente"/>
      </w:pPr>
    </w:p>
    <w:p>
      <w:pPr>
        <w:pStyle w:val="Textodebloque"/>
      </w:pPr>
      <w:r>
        <w:t xml:space="preserve">La infraestructura actual ha sido influenciada por los productos del fabricante IBM, tanto a nivel de plataformas como de tecnologías y soluciones. Hay problemas en el caso que se quisiera contemplar un cambio de entorno de ejecución, sistema operativo o arquitectura de procesador.</w:t>
      </w:r>
    </w:p>
    <w:p>
      <w:pPr>
        <w:pStyle w:val="FirstParagraph"/>
      </w:pPr>
    </w:p>
    <w:p>
      <w:pPr>
        <w:pStyle w:val="Textoindependiente"/>
      </w:pPr>
      <w:r>
        <w:t xml:space="preserve">La infraestructura actual fue y sigue siendo influenciada por los productos del fabricante IBM, adicional esta infraestructura ha influenciado el plan de recuperación de desastres.</w:t>
      </w:r>
    </w:p>
    <w:p>
      <w:pPr>
        <w:pStyle w:val="Textoindependiente"/>
      </w:pPr>
    </w:p>
    <w:p>
      <w:pPr>
        <w:pStyle w:val="Textoindependiente"/>
      </w:pPr>
      <w:hyperlink r:id="rId21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Centro Alterno.</w:t>
      </w:r>
    </w:p>
    <w:p>
      <w:pPr>
        <w:pStyle w:val="Textoindependiente"/>
      </w:pPr>
      <w:r>
        <w:rPr>
          <w:iCs/>
          <w:i/>
        </w:rPr>
        <w:t xml:space="preserve">Fuente: CAPE.pdf</w:t>
      </w:r>
    </w:p>
    <w:p>
      <w:pPr>
        <w:pStyle w:val="Textoindependiente"/>
      </w:pPr>
    </w:p>
    <w:p>
      <w:pPr>
        <w:pStyle w:val="Textodebloque"/>
      </w:pPr>
      <w:r>
        <w:t xml:space="preserve">Es importante asignarle al</w:t>
      </w:r>
      <w:r>
        <w:t xml:space="preserve"> </w:t>
      </w:r>
      <w:r>
        <w:t xml:space="preserve">‘</w:t>
      </w:r>
      <w:r>
        <w:t xml:space="preserve">CAPE</w:t>
      </w:r>
      <w:r>
        <w:t xml:space="preserve">’</w:t>
      </w:r>
      <w:r>
        <w:t xml:space="preserve"> </w:t>
      </w:r>
      <w:r>
        <w:t xml:space="preserve">un lugar dentro de la documentación de arquitectura, ya que actualmente es un elemento</w:t>
      </w:r>
      <w:r>
        <w:t xml:space="preserve"> </w:t>
      </w:r>
      <w:r>
        <w:t xml:space="preserve">“</w:t>
      </w:r>
      <w:r>
        <w:t xml:space="preserve">transparente</w:t>
      </w:r>
      <w:r>
        <w:t xml:space="preserve">”</w:t>
      </w:r>
      <w:r>
        <w:t xml:space="preserve"> </w:t>
      </w:r>
      <w:r>
        <w:t xml:space="preserve">para la operación de la solución actual; sin embargo, cuando se pretenda implementar arquitecturas nuevas puede limitar el tipo de tecnologías o proveedores que se puedan elegir.</w:t>
      </w: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" TargetMode="External" /><Relationship Type="http://schemas.openxmlformats.org/officeDocument/2006/relationships/hyperlink" Id="rId20" Target="ResultadoDiagn&#243;sticoSituaci&#243;nActual-1b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" TargetMode="External" /><Relationship Type="http://schemas.openxmlformats.org/officeDocument/2006/relationships/hyperlink" Id="rId20" Target="ResultadoDiagn&#243;sticoSituaci&#243;nActual-1b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2023-01-13T19:32:09Z</dcterms:created>
  <dcterms:modified xsi:type="dcterms:W3CDTF">2023-01-13T19:32:09Z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