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2.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00485fc del 16 Jan 2023</w:t>
            </w:r>
          </w:p>
        </w:tc>
      </w:tr>
      <w:tr>
        <w:tc>
          <w:tcPr/>
          <w:p>
            <w:pPr>
              <w:pStyle w:val="Compact"/>
              <w:jc w:val="left"/>
            </w:pPr>
            <w:r>
              <w:t xml:space="preserve">Vínculos</w:t>
            </w:r>
          </w:p>
        </w:tc>
        <w:tc>
          <w:tcPr/>
          <w:p>
            <w:pPr>
              <w:pStyle w:val="Compact"/>
            </w:pPr>
          </w:p>
        </w:tc>
      </w:tr>
    </w:tbl>
    <w:p>
      <w:pPr>
        <w:pStyle w:val="Textoindependiente"/>
      </w:pPr>
    </w:p>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2" name="Picture"/>
            <a:graphic>
              <a:graphicData uri="http://schemas.openxmlformats.org/drawingml/2006/picture">
                <pic:pic>
                  <pic:nvPicPr>
                    <pic:cNvPr descr="images/vistafuncional.png" id="23"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25"/>
    <w:bookmarkStart w:id="30" w:name="X65c8b4d8cccdbb6f9e87fd04e3de629f9481b59"/>
    <w:p>
      <w:pPr>
        <w:pStyle w:val="Ttulo2"/>
      </w:pPr>
      <w:r>
        <w:t xml:space="preserve">Oportunidad 2. Desarrollo de Servicios FNA Guiada por la Arquitectura de Referencia</w:t>
      </w:r>
    </w:p>
    <w:p>
      <w:pPr>
        <w:pStyle w:val="FirstParagraph"/>
      </w:pPr>
      <w:r>
        <w:t xml:space="preserve">La problemática de la rigidez de cambio (entendida como el tiempo de mercado, o el tiempo que toma entregar a producción una mejora, cambio o funcionalidad), que también afecta a los servicios SOA objeto de este análisis, y que está evidenciada en los diagnósticos de acomplamiento de las capacidades de negocio al proveedor</w:t>
      </w:r>
      <w:r>
        <w:t xml:space="preserve"> </w:t>
      </w:r>
      <w:hyperlink r:id="rId26">
        <w:r>
          <w:rPr>
            <w:rStyle w:val="Hipervnculo"/>
          </w:rPr>
          <w:t xml:space="preserve">Resultado Diagnóstico Situación Actual-3</w:t>
        </w:r>
      </w:hyperlink>
      <w:r>
        <w:t xml:space="preserve">, la prevalencia del enfoque ascendente (desde el provedor hacia negocio)</w:t>
      </w:r>
      <w:r>
        <w:t xml:space="preserve"> </w:t>
      </w:r>
      <w:hyperlink r:id="rId27">
        <w:r>
          <w:rPr>
            <w:rStyle w:val="Hipervnculo"/>
          </w:rPr>
          <w:t xml:space="preserve">Resultado Diagnóstico Situación Actual-1a</w:t>
        </w:r>
      </w:hyperlink>
      <w:r>
        <w:t xml:space="preserve">,</w:t>
      </w:r>
    </w:p>
    <w:p>
      <w:pPr>
        <w:pStyle w:val="Textoindependiente"/>
      </w:pPr>
      <w:r>
        <w:t xml:space="preserve">los diagnósticos anteriores en aspectos como tecnilogía, decisiones de los tipos de servicios del portafolio del FNA, de los servicios , reglas de negocio</w:t>
      </w:r>
      <w:r>
        <w:t xml:space="preserve"> </w:t>
      </w: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8" name="Picture"/>
            <a:graphic>
              <a:graphicData uri="http://schemas.openxmlformats.org/drawingml/2006/picture">
                <pic:pic>
                  <pic:nvPicPr>
                    <pic:cNvPr descr="images/vistafuncional.png" id="29"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30"/>
    <w:bookmarkStart w:id="31" w:name="X003888c55d3e5df41de9ba4a528a01f3834d747"/>
    <w:p>
      <w:pPr>
        <w:pStyle w:val="Ttulo2"/>
      </w:pPr>
      <w:r>
        <w:t xml:space="preserve">Oportunidad 2. Mayor Utilización de la Tecnología SOA del FNA</w:t>
      </w:r>
    </w:p>
    <w:p>
      <w:pPr>
        <w:pStyle w:val="FirstParagraph"/>
      </w:pPr>
      <w:r>
        <w:t xml:space="preserve">(…)</w:t>
      </w:r>
    </w:p>
    <w:p>
      <w:pPr>
        <w:pStyle w:val="Textoindependiente"/>
      </w:pPr>
    </w:p>
    <w:bookmarkEnd w:id="31"/>
    <w:bookmarkStart w:id="35" w:name="Xc99de84f28c844e823ffcd8202ca21b3992aa53"/>
    <w:p>
      <w:pPr>
        <w:pStyle w:val="Ttulo2"/>
      </w:pPr>
      <w:r>
        <w:t xml:space="preserve">Oportunidad 3. Gestión de la Tecnología (gobierno) por Medio de Arquitectura</w:t>
      </w:r>
    </w:p>
    <w:p>
      <w:pPr>
        <w:pStyle w:val="FirstParagraph"/>
      </w:pPr>
      <w:r>
        <w:t xml:space="preserve">Existe la oportunidad de impulsar la evolución de la alineación de la tecnología con las áreas misionales del Fondo dado a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3" name="Picture"/>
            <a:graphic>
              <a:graphicData uri="http://schemas.openxmlformats.org/drawingml/2006/picture">
                <pic:pic>
                  <pic:nvPicPr>
                    <pic:cNvPr descr="images/libreria.png" id="34" name="Picture"/>
                    <pic:cNvPicPr>
                      <a:picLocks noChangeArrowheads="1" noChangeAspect="1"/>
                    </pic:cNvPicPr>
                  </pic:nvPicPr>
                  <pic:blipFill>
                    <a:blip r:embed="rId32"/>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Herramienta para navegación y clasificación de contenidos del FNA.</w:t>
      </w:r>
    </w:p>
    <w:p>
      <w:pPr>
        <w:pStyle w:val="Textoindependiente"/>
      </w:pPr>
      <w:r>
        <w:rPr>
          <w:iCs/>
          <w:i/>
        </w:rPr>
        <w:t xml:space="preserve">Fuente: elaboración propia.</w:t>
      </w:r>
    </w:p>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2023-01-16T19:53:31Z</dcterms:created>
  <dcterms:modified xsi:type="dcterms:W3CDTF">2023-01-16T19:53:31Z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