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11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Tipos de Servicios y Distribución de Servicios SOA por Tipo</w:t>
            </w:r>
          </w:p>
        </w:tc>
      </w:tr>
      <w:tr>
        <w:tc>
          <w:tcPr/>
          <w:p>
            <w:pPr>
              <w:pStyle w:val="Compact"/>
              <w:jc w:val="left"/>
            </w:pPr>
            <w:r>
              <w:t xml:space="preserve">Palabras clave</w:t>
            </w:r>
          </w:p>
        </w:tc>
        <w:tc>
          <w:tcPr/>
          <w:p>
            <w:pPr>
              <w:pStyle w:val="Compact"/>
              <w:jc w:val="left"/>
            </w:pPr>
            <w:r>
              <w:t xml:space="preserve">SOA, Servicios, Distribución de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bl>
    <w:p>
      <w:pPr>
        <w:pStyle w:val="Textoindependiente"/>
      </w:pPr>
    </w:p>
    <w:bookmarkEnd w:id="57"/>
    <w:bookmarkStart w:id="59" w:name="Xa1381753908cde6bd5f59574231a4e168e92d67"/>
    <w:p>
      <w:pPr>
        <w:pStyle w:val="Ttulo2"/>
      </w:pPr>
      <w:r>
        <w:t xml:space="preserve">Catalogación de los Tipos de Servicios del Portafolio SOA, FNA</w:t>
      </w:r>
    </w:p>
    <w:p>
      <w:pPr>
        <w:pStyle w:val="FirstParagraph"/>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Textoindependiente"/>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0">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p>
    <w:p>
      <w:pPr>
        <w:pStyle w:val="SourceCode"/>
      </w:pPr>
      <w:r>
        <w:rPr>
          <w:rStyle w:val="VerbatimChar"/>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FirstParagraph"/>
      </w:pPr>
    </w:p>
    <w:p>
      <w:pPr>
        <w:pStyle w:val="Textoindependiente"/>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Textoindependiente"/>
      </w:pPr>
    </w:p>
    <w:bookmarkStart w:id="58" w:name="X1790c05538986f5653ba9a958df1cfb55d66eee"/>
    <w:p>
      <w:pPr>
        <w:pStyle w:val="Ttulo3"/>
      </w:pPr>
      <w:r>
        <w:t xml:space="preserve">Lista de Detalle de los Servicios de Proceso</w:t>
      </w:r>
    </w:p>
    <w:p>
      <w:pPr>
        <w:pStyle w:val="FirstParagraph"/>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Compact"/>
              <w:jc w:val="left"/>
            </w:pPr>
            <w:r>
              <w:rPr>
                <w:bCs/>
                <w:b/>
              </w:rPr>
              <w:t xml:space="preserve">Nombre Servicio</w:t>
            </w:r>
          </w:p>
        </w:tc>
        <w:tc>
          <w:tcPr/>
          <w:p>
            <w:pPr>
              <w:pStyle w:val="Compact"/>
              <w:jc w:val="left"/>
            </w:pPr>
            <w:r>
              <w:rPr>
                <w:bCs/>
                <w:b/>
              </w:rPr>
              <w:t xml:space="preserve">Proveedor</w:t>
            </w:r>
          </w:p>
        </w:tc>
        <w:tc>
          <w:tcPr/>
          <w:p>
            <w:pPr>
              <w:pStyle w:val="Compact"/>
              <w:jc w:val="left"/>
            </w:pPr>
            <w:r>
              <w:rPr>
                <w:bCs/>
                <w:b/>
              </w:rPr>
              <w:t xml:space="preserve">Consumidor</w:t>
            </w:r>
          </w:p>
        </w:tc>
        <w:tc>
          <w:tcPr/>
          <w:p>
            <w:pPr>
              <w:pStyle w:val="Compact"/>
              <w:jc w:val="left"/>
            </w:pPr>
            <w:r>
              <w:rPr>
                <w:bCs/>
                <w:b/>
              </w:rPr>
              <w:t xml:space="preserve">Tipo Servicio</w:t>
            </w:r>
          </w:p>
        </w:tc>
      </w:tr>
      <w:tr>
        <w:tc>
          <w:tcPr/>
          <w:p>
            <w:pPr>
              <w:pStyle w:val="Compact"/>
              <w:jc w:val="left"/>
            </w:pPr>
            <w:r>
              <w:t xml:space="preserve">VS_ESB_2.0.0_Credito_RecuperarTramiteSolicitudes</w:t>
            </w:r>
          </w:p>
        </w:tc>
        <w:tc>
          <w:tcPr/>
          <w:p>
            <w:pPr>
              <w:pStyle w:val="Compact"/>
              <w:jc w:val="left"/>
            </w:pPr>
            <w:r>
              <w:t xml:space="preserve">COBIS AS058</w:t>
            </w:r>
          </w:p>
        </w:tc>
        <w:tc>
          <w:tcPr/>
          <w:p>
            <w:pPr>
              <w:pStyle w:val="Compact"/>
              <w:jc w:val="left"/>
            </w:pPr>
            <w:r>
              <w:t xml:space="preserve">COBRANZA</w:t>
            </w:r>
          </w:p>
        </w:tc>
        <w:tc>
          <w:tcPr/>
          <w:p>
            <w:pPr>
              <w:pStyle w:val="Compact"/>
              <w:jc w:val="left"/>
            </w:pPr>
            <w:r>
              <w:t xml:space="preserve">Servicio Negocio</w:t>
            </w:r>
          </w:p>
        </w:tc>
      </w:tr>
      <w:tr>
        <w:tc>
          <w:tcPr/>
          <w:p>
            <w:pPr>
              <w:pStyle w:val="Compact"/>
              <w:jc w:val="left"/>
            </w:pPr>
            <w:r>
              <w:t xml:space="preserve">VS-ESB-1.3.0-Cesantias-CrearSolicitudRetiro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VS-ESB-1.1.0-CuentaAVC-CrearSolicitudRetiro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VS-ESB-1.0.0-CuentaAVC-ConsultarScoring</w:t>
            </w:r>
          </w:p>
        </w:tc>
        <w:tc>
          <w:tcPr/>
          <w:p>
            <w:pPr>
              <w:pStyle w:val="Compact"/>
              <w:jc w:val="left"/>
            </w:pPr>
            <w:r>
              <w:t xml:space="preserve">Cobis</w:t>
            </w:r>
          </w:p>
        </w:tc>
        <w:tc>
          <w:tcPr/>
          <w:p>
            <w:pPr>
              <w:pStyle w:val="Compact"/>
              <w:jc w:val="left"/>
            </w:pPr>
            <w:r>
              <w:t xml:space="preserve">Aplicaciones FNA</w:t>
            </w:r>
          </w:p>
        </w:tc>
        <w:tc>
          <w:tcPr/>
          <w:p>
            <w:pPr>
              <w:pStyle w:val="Compact"/>
              <w:jc w:val="left"/>
            </w:pPr>
            <w:r>
              <w:t xml:space="preserve">Servicio Negocio</w:t>
            </w:r>
          </w:p>
        </w:tc>
      </w:tr>
      <w:tr>
        <w:tc>
          <w:tcPr/>
          <w:p>
            <w:pPr>
              <w:pStyle w:val="Compact"/>
              <w:jc w:val="left"/>
            </w:pPr>
            <w:r>
              <w:t xml:space="preserve">VS_ESB_1.0.0_CuentaAVC_GestionCuentaAVC</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VS_ESB_1.0.0_Credito_RechazarTramiteCredito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VS_ESB_1.0.0_Credito_GenerarCertificadoService</w:t>
            </w:r>
          </w:p>
        </w:tc>
        <w:tc>
          <w:tcPr/>
          <w:p>
            <w:pPr>
              <w:pStyle w:val="Compact"/>
              <w:jc w:val="left"/>
            </w:pPr>
            <w:r>
              <w:t xml:space="preserve">Cobis</w:t>
            </w:r>
          </w:p>
        </w:tc>
        <w:tc>
          <w:tcPr/>
          <w:p>
            <w:pPr>
              <w:pStyle w:val="Compact"/>
              <w:jc w:val="left"/>
            </w:pPr>
            <w:r>
              <w:t xml:space="preserve">FONDO EN LINEA</w:t>
            </w:r>
          </w:p>
        </w:tc>
        <w:tc>
          <w:tcPr/>
          <w:p>
            <w:pPr>
              <w:pStyle w:val="Compact"/>
              <w:jc w:val="left"/>
            </w:pPr>
            <w:r>
              <w:t xml:space="preserve">Servicio Negocio</w:t>
            </w:r>
          </w:p>
        </w:tc>
      </w:tr>
      <w:tr>
        <w:tc>
          <w:tcPr/>
          <w:p>
            <w:pPr>
              <w:pStyle w:val="Compact"/>
              <w:jc w:val="left"/>
            </w:pPr>
            <w:r>
              <w:t xml:space="preserve">VS_ESB_1.0.0_Credito_EnrutarTramiteCredito</w:t>
            </w:r>
          </w:p>
        </w:tc>
        <w:tc>
          <w:tcPr/>
          <w:p>
            <w:pPr>
              <w:pStyle w:val="Compact"/>
              <w:jc w:val="left"/>
            </w:pPr>
            <w:r>
              <w:t xml:space="preserve">Cobis</w:t>
            </w:r>
          </w:p>
        </w:tc>
        <w:tc>
          <w:tcPr/>
          <w:p>
            <w:pPr>
              <w:pStyle w:val="Compact"/>
              <w:jc w:val="left"/>
            </w:pPr>
            <w:r>
              <w:t xml:space="preserve">bizagi</w:t>
            </w:r>
          </w:p>
        </w:tc>
        <w:tc>
          <w:tcPr/>
          <w:p>
            <w:pPr>
              <w:pStyle w:val="Compact"/>
              <w:jc w:val="left"/>
            </w:pPr>
            <w:r>
              <w:t xml:space="preserve">Servicio Negocio</w:t>
            </w:r>
          </w:p>
        </w:tc>
      </w:tr>
      <w:tr>
        <w:tc>
          <w:tcPr/>
          <w:p>
            <w:pPr>
              <w:pStyle w:val="Compact"/>
              <w:jc w:val="left"/>
            </w:pPr>
            <w:r>
              <w:t xml:space="preserve">VS_ESB_1.0.0_Credito_AsignarEstacionTramiteCredito</w:t>
            </w:r>
          </w:p>
        </w:tc>
        <w:tc>
          <w:tcPr/>
          <w:p>
            <w:pPr>
              <w:pStyle w:val="Compact"/>
              <w:jc w:val="left"/>
            </w:pPr>
            <w:r>
              <w:t xml:space="preserve">Cobis</w:t>
            </w:r>
          </w:p>
        </w:tc>
        <w:tc>
          <w:tcPr/>
          <w:p>
            <w:pPr>
              <w:pStyle w:val="Compact"/>
              <w:jc w:val="left"/>
            </w:pPr>
            <w:r>
              <w:t xml:space="preserve">ASESOR FNA</w:t>
            </w:r>
          </w:p>
        </w:tc>
        <w:tc>
          <w:tcPr/>
          <w:p>
            <w:pPr>
              <w:pStyle w:val="Compact"/>
              <w:jc w:val="left"/>
            </w:pPr>
            <w:r>
              <w:t xml:space="preserve">Servicio Negocio</w:t>
            </w:r>
          </w:p>
        </w:tc>
      </w:tr>
      <w:tr>
        <w:tc>
          <w:tcPr/>
          <w:p>
            <w:pPr>
              <w:pStyle w:val="Compact"/>
              <w:jc w:val="left"/>
            </w:pPr>
            <w:r>
              <w:t xml:space="preserve">VS_ESB_1.0.0_Cesantias_CrearSolicitudRetiro</w:t>
            </w:r>
          </w:p>
        </w:tc>
        <w:tc>
          <w:tcPr/>
          <w:p>
            <w:pPr>
              <w:pStyle w:val="Compact"/>
              <w:jc w:val="left"/>
            </w:pPr>
            <w:r>
              <w:t xml:space="preserve">Cobis</w:t>
            </w:r>
          </w:p>
        </w:tc>
        <w:tc>
          <w:tcPr/>
          <w:p>
            <w:pPr>
              <w:pStyle w:val="Compact"/>
              <w:jc w:val="left"/>
            </w:pPr>
            <w:r>
              <w:t xml:space="preserve">APP MOVIL</w:t>
            </w:r>
          </w:p>
        </w:tc>
        <w:tc>
          <w:tcPr/>
          <w:p>
            <w:pPr>
              <w:pStyle w:val="Compact"/>
              <w:jc w:val="left"/>
            </w:pPr>
            <w:r>
              <w:t xml:space="preserve">Servicio Negocio</w:t>
            </w:r>
          </w:p>
        </w:tc>
      </w:tr>
      <w:tr>
        <w:tc>
          <w:tcPr/>
          <w:p>
            <w:pPr>
              <w:pStyle w:val="Compact"/>
              <w:jc w:val="left"/>
            </w:pPr>
            <w:r>
              <w:t xml:space="preserve">VS-ESB-1.0.0-Credito-NotificarEstadoDesembolso</w:t>
            </w:r>
          </w:p>
        </w:tc>
        <w:tc>
          <w:tcPr/>
          <w:p>
            <w:pPr>
              <w:pStyle w:val="Compact"/>
              <w:jc w:val="left"/>
            </w:pPr>
            <w:r>
              <w:t xml:space="preserve">BIZAGI</w:t>
            </w:r>
          </w:p>
        </w:tc>
        <w:tc>
          <w:tcPr/>
          <w:p>
            <w:pPr>
              <w:pStyle w:val="Compact"/>
              <w:jc w:val="left"/>
            </w:pPr>
            <w:r>
              <w:t xml:space="preserve">COBIS</w:t>
            </w:r>
          </w:p>
        </w:tc>
        <w:tc>
          <w:tcPr/>
          <w:p>
            <w:pPr>
              <w:pStyle w:val="Compact"/>
              <w:jc w:val="left"/>
            </w:pPr>
            <w:r>
              <w:t xml:space="preserve">Servicio Negocio</w:t>
            </w:r>
          </w:p>
        </w:tc>
      </w:tr>
      <w:tr>
        <w:tc>
          <w:tcPr/>
          <w:p>
            <w:pPr>
              <w:pStyle w:val="Compact"/>
              <w:jc w:val="left"/>
            </w:pPr>
            <w:r>
              <w:t xml:space="preserve">VS_ESB_1.0.0_CuadroVentas_CrearSolicitud</w:t>
            </w:r>
          </w:p>
        </w:tc>
        <w:tc>
          <w:tcPr/>
          <w:p>
            <w:pPr>
              <w:pStyle w:val="Compact"/>
              <w:jc w:val="left"/>
            </w:pPr>
            <w:r>
              <w:t xml:space="preserve">ADMINFO</w:t>
            </w:r>
          </w:p>
        </w:tc>
        <w:tc>
          <w:tcPr/>
          <w:p>
            <w:pPr>
              <w:pStyle w:val="Compact"/>
              <w:jc w:val="left"/>
            </w:pPr>
            <w:r>
              <w:t xml:space="preserve">ATENCIÓN AL CLIENTE</w:t>
            </w:r>
          </w:p>
        </w:tc>
        <w:tc>
          <w:tcPr/>
          <w:p>
            <w:pPr>
              <w:pStyle w:val="Compact"/>
              <w:jc w:val="left"/>
            </w:pPr>
            <w:r>
              <w:t xml:space="preserve">Servicio Negocio</w:t>
            </w:r>
          </w:p>
        </w:tc>
      </w:tr>
      <w:tr>
        <w:tc>
          <w:tcPr/>
          <w:p>
            <w:pPr>
              <w:pStyle w:val="Compact"/>
              <w:jc w:val="left"/>
            </w:pPr>
            <w:r>
              <w:t xml:space="preserve">VS_ESB_1.0.0_CuentaAVC_CalcularPuntajeService</w:t>
            </w:r>
          </w:p>
        </w:tc>
        <w:tc>
          <w:tcPr/>
          <w:p>
            <w:pPr>
              <w:pStyle w:val="Compact"/>
            </w:pPr>
          </w:p>
        </w:tc>
        <w:tc>
          <w:tcPr/>
          <w:p>
            <w:pPr>
              <w:pStyle w:val="Compact"/>
            </w:pPr>
          </w:p>
        </w:tc>
        <w:tc>
          <w:tcPr/>
          <w:p>
            <w:pPr>
              <w:pStyle w:val="Compact"/>
              <w:jc w:val="left"/>
            </w:pPr>
            <w:r>
              <w:t xml:space="preserve">Servicio Negocio</w:t>
            </w:r>
          </w:p>
        </w:tc>
      </w:tr>
      <w:tr>
        <w:tc>
          <w:tcPr/>
          <w:p>
            <w:pPr>
              <w:pStyle w:val="Compact"/>
              <w:jc w:val="left"/>
            </w:pPr>
            <w:r>
              <w:t xml:space="preserve">VS_ESB_1.0.0_Credito_InformarCambioEstadoEtapaCobroJuridico</w:t>
            </w:r>
          </w:p>
        </w:tc>
        <w:tc>
          <w:tcPr/>
          <w:p>
            <w:pPr>
              <w:pStyle w:val="Compact"/>
            </w:pPr>
          </w:p>
        </w:tc>
        <w:tc>
          <w:tcPr/>
          <w:p>
            <w:pPr>
              <w:pStyle w:val="Compact"/>
            </w:pPr>
          </w:p>
        </w:tc>
        <w:tc>
          <w:tcPr/>
          <w:p>
            <w:pPr>
              <w:pStyle w:val="Compact"/>
              <w:jc w:val="left"/>
            </w:pPr>
            <w:r>
              <w:t xml:space="preserve">Servicio Negocio</w:t>
            </w:r>
          </w:p>
        </w:tc>
      </w:tr>
    </w:tbl>
    <w:p>
      <w:pPr>
        <w:pStyle w:val="Textoindependiente"/>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Compact"/>
              <w:jc w:val="left"/>
            </w:pPr>
            <w:r>
              <w:t xml:space="preserve">Palabras clave</w:t>
            </w:r>
          </w:p>
        </w:tc>
        <w:tc>
          <w:tcPr/>
          <w:p>
            <w:pPr>
              <w:pStyle w:val="Compact"/>
              <w:jc w:val="left"/>
            </w:pPr>
            <w:r>
              <w:t xml:space="preserve">SOA, Servicios,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pPr>
          </w:p>
        </w:tc>
      </w:tr>
    </w:tbl>
    <w:p>
      <w:pPr>
        <w:pStyle w:val="Textoindependiente"/>
      </w:pPr>
    </w:p>
    <w:bookmarkEnd w:id="58"/>
    <w:bookmarkEnd w:id="59"/>
    <w:bookmarkStart w:id="61" w:name="X9715517bea40dc40451767edf26308fb5686eca"/>
    <w:p>
      <w:pPr>
        <w:pStyle w:val="Ttulo2"/>
      </w:pPr>
      <w:r>
        <w:t xml:space="preserve">Procesos del FNA relacionados con Servicios del FNA Objeto del Diagnóstico SOA</w:t>
      </w:r>
    </w:p>
    <w:p>
      <w:pPr>
        <w:pStyle w:val="FirstParagraph"/>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realidad probable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Textoindependiente"/>
      </w:pPr>
      <w:r>
        <w:t xml:space="preserve">Imagen.</w:t>
      </w:r>
    </w:p>
    <w:p>
      <w:pPr>
        <w:pStyle w:val="Textoindependiente"/>
      </w:pPr>
    </w:p>
    <w:p>
      <w:pPr>
        <w:pStyle w:val="Textoindependiente"/>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p>
      <w:pPr>
        <w:pStyle w:val="Textoindependiente"/>
      </w:pPr>
      <w:hyperlink r:id="rId40">
        <w:r>
          <w:rPr>
            <w:rStyle w:val="Hipervnculo"/>
          </w:rPr>
          <w:t xml:space="preserve">Tabla.</w:t>
        </w:r>
      </w:hyperlink>
      <w:r>
        <w:t xml:space="preserve"> </w:t>
      </w:r>
      <w:r>
        <w:t xml:space="preserve">Procesos del FNA con mayor cantidad de relaciones a aplicaciones.</w:t>
      </w:r>
    </w:p>
    <w:p>
      <w:pPr>
        <w:pStyle w:val="Textoindependiente"/>
      </w:pPr>
      <w:r>
        <w:rPr>
          <w:iCs/>
          <w:i/>
        </w:rPr>
        <w:t xml:space="preserve">Fuente: InventarioAplicacionesFNA.xlsx</w:t>
      </w:r>
    </w:p>
    <w:p>
      <w:pPr>
        <w:pStyle w:val="Textoindependiente"/>
      </w:pPr>
    </w:p>
    <w:p>
      <w:pPr>
        <w:pStyle w:val="Textoindependiente"/>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Proceso</w:t>
            </w:r>
          </w:p>
        </w:tc>
        <w:tc>
          <w:tcPr/>
          <w:p>
            <w:pPr>
              <w:pStyle w:val="Compact"/>
              <w:jc w:val="left"/>
            </w:pPr>
            <w:r>
              <w:rPr>
                <w:bCs/>
                <w:b/>
              </w:rPr>
              <w:t xml:space="preserve">Aplicación</w:t>
            </w:r>
          </w:p>
        </w:tc>
        <w:tc>
          <w:tcPr/>
          <w:p>
            <w:pPr>
              <w:pStyle w:val="Compact"/>
              <w:jc w:val="left"/>
            </w:pPr>
            <w:r>
              <w:rPr>
                <w:bCs/>
                <w:b/>
              </w:rPr>
              <w:t xml:space="preserve">Canal</w:t>
            </w:r>
          </w:p>
        </w:tc>
      </w:tr>
      <w:tr>
        <w:tc>
          <w:tcPr/>
          <w:p>
            <w:pPr>
              <w:pStyle w:val="Compact"/>
              <w:jc w:val="left"/>
            </w:pPr>
            <w:r>
              <w:t xml:space="preserve">Facturación y Cartera</w:t>
            </w:r>
          </w:p>
        </w:tc>
        <w:tc>
          <w:tcPr/>
          <w:p>
            <w:pPr>
              <w:pStyle w:val="Compact"/>
              <w:jc w:val="left"/>
            </w:pPr>
            <w:r>
              <w:t xml:space="preserve">Abogados Externos</w:t>
            </w:r>
          </w:p>
        </w:tc>
        <w:tc>
          <w:tcPr/>
          <w:p>
            <w:pPr>
              <w:pStyle w:val="Compact"/>
              <w:jc w:val="left"/>
            </w:pPr>
            <w:r>
              <w:t xml:space="preserve">Internet</w:t>
            </w:r>
          </w:p>
        </w:tc>
      </w:tr>
      <w:tr>
        <w:tc>
          <w:tcPr/>
          <w:p>
            <w:pPr>
              <w:pStyle w:val="Compact"/>
              <w:jc w:val="left"/>
            </w:pPr>
            <w:r>
              <w:t xml:space="preserve">Facturación y Cartera</w:t>
            </w:r>
          </w:p>
        </w:tc>
        <w:tc>
          <w:tcPr/>
          <w:p>
            <w:pPr>
              <w:pStyle w:val="Compact"/>
              <w:jc w:val="left"/>
            </w:pPr>
            <w:r>
              <w:t xml:space="preserve">Adminfo cobranza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Adminfo crédito</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ASOCAJAS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Bogotá</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de Occidente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 Sudameris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Bancolombia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Cadena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Aplicación Colpatria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Davivienda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Helm</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Aportes En Línea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Asopagos</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Enlace Operativo</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Mi Planilla</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Simple</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Operador SOI</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Aplicación SuRed</w:t>
            </w:r>
          </w:p>
        </w:tc>
        <w:tc>
          <w:tcPr/>
          <w:p>
            <w:pPr>
              <w:pStyle w:val="Compact"/>
              <w:jc w:val="left"/>
            </w:pPr>
            <w:r>
              <w:t xml:space="preserve">Externo</w:t>
            </w:r>
          </w:p>
        </w:tc>
      </w:tr>
      <w:tr>
        <w:tc>
          <w:tcPr/>
          <w:p>
            <w:pPr>
              <w:pStyle w:val="Compact"/>
              <w:jc w:val="left"/>
            </w:pPr>
            <w:r>
              <w:t xml:space="preserve">Facturación y Cartera</w:t>
            </w:r>
          </w:p>
        </w:tc>
        <w:tc>
          <w:tcPr/>
          <w:p>
            <w:pPr>
              <w:pStyle w:val="Compact"/>
              <w:jc w:val="left"/>
            </w:pPr>
            <w:r>
              <w:t xml:space="preserve">COBIS Cartera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COBIS Garantías</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Contingencia Banco de la Republica</w:t>
            </w:r>
          </w:p>
        </w:tc>
        <w:tc>
          <w:tcPr/>
          <w:p>
            <w:pPr>
              <w:pStyle w:val="Compact"/>
              <w:jc w:val="left"/>
            </w:pPr>
            <w:r>
              <w:t xml:space="preserve">Oficina</w:t>
            </w:r>
          </w:p>
        </w:tc>
      </w:tr>
      <w:tr>
        <w:tc>
          <w:tcPr/>
          <w:p>
            <w:pPr>
              <w:pStyle w:val="Compact"/>
              <w:jc w:val="left"/>
            </w:pPr>
            <w:r>
              <w:t xml:space="preserve">Facturación y Cartera</w:t>
            </w:r>
          </w:p>
        </w:tc>
        <w:tc>
          <w:tcPr/>
          <w:p>
            <w:pPr>
              <w:pStyle w:val="Compact"/>
              <w:jc w:val="left"/>
            </w:pPr>
            <w:r>
              <w:t xml:space="preserve">Ecollect/Avisor/PSE</w:t>
            </w:r>
          </w:p>
        </w:tc>
        <w:tc>
          <w:tcPr/>
          <w:p>
            <w:pPr>
              <w:pStyle w:val="Compact"/>
              <w:jc w:val="left"/>
            </w:pPr>
            <w:r>
              <w:t xml:space="preserve">Internet</w:t>
            </w:r>
          </w:p>
        </w:tc>
      </w:tr>
    </w:tbl>
    <w:p>
      <w:pPr>
        <w:pStyle w:val="Textoindependiente"/>
      </w:pPr>
      <w:hyperlink r:id="rId40">
        <w:r>
          <w:rPr>
            <w:rStyle w:val="Hipervnculo"/>
          </w:rPr>
          <w:t xml:space="preserve">Tabla.</w:t>
        </w:r>
      </w:hyperlink>
      <w:r>
        <w:t xml:space="preserve"> </w:t>
      </w:r>
      <w:r>
        <w:t xml:space="preserve">Relaciones del proceso Facturación y Cartera del FNA.</w:t>
      </w:r>
    </w:p>
    <w:p>
      <w:pPr>
        <w:pStyle w:val="Textoindependiente"/>
      </w:pPr>
      <w:r>
        <w:rPr>
          <w:iCs/>
          <w:i/>
        </w:rPr>
        <w:t xml:space="preserve">Fuente: InventarioAplicacionesFNA.xlsx</w:t>
      </w:r>
    </w:p>
    <w:p>
      <w:pPr>
        <w:pStyle w:val="Textoindependiente"/>
      </w:pPr>
    </w:p>
    <w:bookmarkStart w:id="60" w:name="atención-2"/>
    <w:p>
      <w:pPr>
        <w:pStyle w:val="Ttulo3"/>
      </w:pPr>
      <w:r>
        <w:t xml:space="preserve">Atención</w:t>
      </w:r>
    </w:p>
    <w:p>
      <w:pPr>
        <w:pStyle w:val="FirstParagraph"/>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w:t>
            </w:r>
          </w:p>
        </w:tc>
        <w:tc>
          <w:tcPr/>
          <w:p>
            <w:pPr>
              <w:pStyle w:val="Compact"/>
              <w:jc w:val="left"/>
            </w:pPr>
            <w:r>
              <w:rPr>
                <w:bCs/>
                <w:b/>
              </w:rPr>
              <w:t xml:space="preserve">Proceso</w:t>
            </w:r>
          </w:p>
        </w:tc>
      </w:tr>
      <w:tr>
        <w:tc>
          <w:tcPr/>
          <w:p>
            <w:pPr>
              <w:pStyle w:val="Compact"/>
              <w:jc w:val="left"/>
            </w:pPr>
            <w:r>
              <w:t xml:space="preserve">IDM</w:t>
            </w:r>
          </w:p>
        </w:tc>
        <w:tc>
          <w:tcPr/>
          <w:p>
            <w:pPr>
              <w:pStyle w:val="Compact"/>
              <w:jc w:val="left"/>
            </w:pPr>
            <w:r>
              <w:t xml:space="preserve">Sin proceso</w:t>
            </w:r>
          </w:p>
        </w:tc>
      </w:tr>
      <w:tr>
        <w:tc>
          <w:tcPr/>
          <w:p>
            <w:pPr>
              <w:pStyle w:val="Compact"/>
              <w:jc w:val="left"/>
            </w:pPr>
            <w:r>
              <w:t xml:space="preserve">FINAC</w:t>
            </w:r>
          </w:p>
        </w:tc>
        <w:tc>
          <w:tcPr/>
          <w:p>
            <w:pPr>
              <w:pStyle w:val="Compact"/>
              <w:jc w:val="left"/>
            </w:pPr>
            <w:r>
              <w:t xml:space="preserve">Sin proceso</w:t>
            </w:r>
          </w:p>
        </w:tc>
      </w:tr>
      <w:tr>
        <w:tc>
          <w:tcPr/>
          <w:p>
            <w:pPr>
              <w:pStyle w:val="Compact"/>
              <w:jc w:val="left"/>
            </w:pPr>
            <w:r>
              <w:t xml:space="preserve">GoAnyWhere</w:t>
            </w:r>
          </w:p>
        </w:tc>
        <w:tc>
          <w:tcPr/>
          <w:p>
            <w:pPr>
              <w:pStyle w:val="Compact"/>
              <w:jc w:val="left"/>
            </w:pPr>
            <w:r>
              <w:t xml:space="preserve">Sin proceso</w:t>
            </w:r>
          </w:p>
        </w:tc>
      </w:tr>
      <w:tr>
        <w:tc>
          <w:tcPr/>
          <w:p>
            <w:pPr>
              <w:pStyle w:val="Compact"/>
              <w:jc w:val="left"/>
            </w:pPr>
            <w:r>
              <w:t xml:space="preserve">ERP SAP</w:t>
            </w:r>
          </w:p>
        </w:tc>
        <w:tc>
          <w:tcPr/>
          <w:p>
            <w:pPr>
              <w:pStyle w:val="Compact"/>
              <w:jc w:val="left"/>
            </w:pPr>
            <w:r>
              <w:t xml:space="preserve">Sin proceso</w:t>
            </w:r>
          </w:p>
        </w:tc>
      </w:tr>
      <w:tr>
        <w:tc>
          <w:tcPr/>
          <w:p>
            <w:pPr>
              <w:pStyle w:val="Compact"/>
              <w:jc w:val="left"/>
            </w:pPr>
            <w:r>
              <w:t xml:space="preserve">ASOCAJAS</w:t>
            </w:r>
          </w:p>
        </w:tc>
        <w:tc>
          <w:tcPr/>
          <w:p>
            <w:pPr>
              <w:pStyle w:val="Compact"/>
              <w:jc w:val="left"/>
            </w:pPr>
            <w:r>
              <w:t xml:space="preserve">Sin proceso</w:t>
            </w:r>
          </w:p>
        </w:tc>
      </w:tr>
      <w:tr>
        <w:tc>
          <w:tcPr/>
          <w:p>
            <w:pPr>
              <w:pStyle w:val="Compact"/>
              <w:jc w:val="left"/>
            </w:pPr>
            <w:r>
              <w:t xml:space="preserve">WorkManager</w:t>
            </w:r>
          </w:p>
        </w:tc>
        <w:tc>
          <w:tcPr/>
          <w:p>
            <w:pPr>
              <w:pStyle w:val="Compact"/>
              <w:jc w:val="left"/>
            </w:pPr>
            <w:r>
              <w:t xml:space="preserve">Sin proceso</w:t>
            </w:r>
          </w:p>
        </w:tc>
      </w:tr>
      <w:tr>
        <w:tc>
          <w:tcPr/>
          <w:p>
            <w:pPr>
              <w:pStyle w:val="Compact"/>
              <w:jc w:val="left"/>
            </w:pPr>
            <w:r>
              <w:t xml:space="preserve">Banlinea</w:t>
            </w:r>
          </w:p>
        </w:tc>
        <w:tc>
          <w:tcPr/>
          <w:p>
            <w:pPr>
              <w:pStyle w:val="Compact"/>
              <w:jc w:val="left"/>
            </w:pPr>
            <w:r>
              <w:t xml:space="preserve">Sin proceso</w:t>
            </w:r>
          </w:p>
        </w:tc>
      </w:tr>
      <w:tr>
        <w:tc>
          <w:tcPr/>
          <w:p>
            <w:pPr>
              <w:pStyle w:val="Compact"/>
              <w:jc w:val="left"/>
            </w:pPr>
            <w:r>
              <w:t xml:space="preserve">Autenticación IVR</w:t>
            </w:r>
          </w:p>
        </w:tc>
        <w:tc>
          <w:tcPr/>
          <w:p>
            <w:pPr>
              <w:pStyle w:val="Compact"/>
              <w:jc w:val="left"/>
            </w:pPr>
            <w:r>
              <w:t xml:space="preserve">Sin proceso</w:t>
            </w:r>
          </w:p>
        </w:tc>
      </w:tr>
      <w:tr>
        <w:tc>
          <w:tcPr/>
          <w:p>
            <w:pPr>
              <w:pStyle w:val="Compact"/>
              <w:jc w:val="left"/>
            </w:pPr>
            <w:r>
              <w:t xml:space="preserve">OASIS</w:t>
            </w:r>
          </w:p>
        </w:tc>
        <w:tc>
          <w:tcPr/>
          <w:p>
            <w:pPr>
              <w:pStyle w:val="Compact"/>
              <w:jc w:val="left"/>
            </w:pPr>
            <w:r>
              <w:t xml:space="preserve">Sin proceso</w:t>
            </w:r>
          </w:p>
        </w:tc>
      </w:tr>
      <w:tr>
        <w:tc>
          <w:tcPr/>
          <w:p>
            <w:pPr>
              <w:pStyle w:val="Compact"/>
              <w:jc w:val="left"/>
            </w:pPr>
            <w:r>
              <w:t xml:space="preserve">GHumana</w:t>
            </w:r>
          </w:p>
        </w:tc>
        <w:tc>
          <w:tcPr/>
          <w:p>
            <w:pPr>
              <w:pStyle w:val="Compact"/>
              <w:jc w:val="left"/>
            </w:pPr>
            <w:r>
              <w:t xml:space="preserve">Sin proceso</w:t>
            </w:r>
          </w:p>
        </w:tc>
      </w:tr>
      <w:tr>
        <w:tc>
          <w:tcPr/>
          <w:p>
            <w:pPr>
              <w:pStyle w:val="Compact"/>
              <w:jc w:val="left"/>
            </w:pPr>
            <w:r>
              <w:t xml:space="preserve">Fondo En Linea Personas</w:t>
            </w:r>
          </w:p>
        </w:tc>
        <w:tc>
          <w:tcPr/>
          <w:p>
            <w:pPr>
              <w:pStyle w:val="Compact"/>
              <w:jc w:val="left"/>
            </w:pPr>
            <w:r>
              <w:t xml:space="preserve">Sin proceso</w:t>
            </w:r>
          </w:p>
        </w:tc>
      </w:tr>
      <w:tr>
        <w:tc>
          <w:tcPr/>
          <w:p>
            <w:pPr>
              <w:pStyle w:val="Compact"/>
              <w:jc w:val="left"/>
            </w:pPr>
            <w:r>
              <w:t xml:space="preserve">Fondo En Linea Empresarial</w:t>
            </w:r>
          </w:p>
        </w:tc>
        <w:tc>
          <w:tcPr/>
          <w:p>
            <w:pPr>
              <w:pStyle w:val="Compact"/>
              <w:jc w:val="left"/>
            </w:pPr>
            <w:r>
              <w:t xml:space="preserve">Sin proceso</w:t>
            </w:r>
          </w:p>
        </w:tc>
      </w:tr>
      <w:tr>
        <w:tc>
          <w:tcPr/>
          <w:p>
            <w:pPr>
              <w:pStyle w:val="Compact"/>
              <w:jc w:val="left"/>
            </w:pPr>
            <w:r>
              <w:t xml:space="preserve">COBIS REC</w:t>
            </w:r>
          </w:p>
        </w:tc>
        <w:tc>
          <w:tcPr/>
          <w:p>
            <w:pPr>
              <w:pStyle w:val="Compact"/>
              <w:jc w:val="left"/>
            </w:pPr>
            <w:r>
              <w:t xml:space="preserve">Sin proceso</w:t>
            </w:r>
          </w:p>
        </w:tc>
      </w:tr>
      <w:tr>
        <w:tc>
          <w:tcPr/>
          <w:p>
            <w:pPr>
              <w:pStyle w:val="Compact"/>
              <w:jc w:val="left"/>
            </w:pPr>
            <w:r>
              <w:t xml:space="preserve">COBIS Admin Referencias</w:t>
            </w:r>
          </w:p>
        </w:tc>
        <w:tc>
          <w:tcPr/>
          <w:p>
            <w:pPr>
              <w:pStyle w:val="Compact"/>
              <w:jc w:val="left"/>
            </w:pPr>
            <w:r>
              <w:t xml:space="preserve">Sin proceso</w:t>
            </w:r>
          </w:p>
        </w:tc>
      </w:tr>
      <w:tr>
        <w:tc>
          <w:tcPr/>
          <w:p>
            <w:pPr>
              <w:pStyle w:val="Compact"/>
              <w:jc w:val="left"/>
            </w:pPr>
            <w:r>
              <w:t xml:space="preserve">COBIS VisualBatch</w:t>
            </w:r>
          </w:p>
        </w:tc>
        <w:tc>
          <w:tcPr/>
          <w:p>
            <w:pPr>
              <w:pStyle w:val="Compact"/>
              <w:jc w:val="left"/>
            </w:pPr>
            <w:r>
              <w:t xml:space="preserve">Sin proceso</w:t>
            </w:r>
          </w:p>
        </w:tc>
      </w:tr>
      <w:tr>
        <w:tc>
          <w:tcPr/>
          <w:p>
            <w:pPr>
              <w:pStyle w:val="Compact"/>
              <w:jc w:val="left"/>
            </w:pPr>
            <w:r>
              <w:t xml:space="preserve">COBIS Contabilidad</w:t>
            </w:r>
          </w:p>
        </w:tc>
        <w:tc>
          <w:tcPr/>
          <w:p>
            <w:pPr>
              <w:pStyle w:val="Compact"/>
              <w:jc w:val="left"/>
            </w:pPr>
            <w:r>
              <w:t xml:space="preserve">Sin proceso</w:t>
            </w:r>
          </w:p>
        </w:tc>
      </w:tr>
      <w:tr>
        <w:tc>
          <w:tcPr/>
          <w:p>
            <w:pPr>
              <w:pStyle w:val="Compact"/>
              <w:jc w:val="left"/>
            </w:pPr>
            <w:r>
              <w:t xml:space="preserve">COBIS Presupuesto</w:t>
            </w:r>
          </w:p>
        </w:tc>
        <w:tc>
          <w:tcPr/>
          <w:p>
            <w:pPr>
              <w:pStyle w:val="Compact"/>
              <w:jc w:val="left"/>
            </w:pPr>
            <w:r>
              <w:t xml:space="preserve">Sin proceso</w:t>
            </w:r>
          </w:p>
        </w:tc>
      </w:tr>
      <w:tr>
        <w:tc>
          <w:tcPr/>
          <w:p>
            <w:pPr>
              <w:pStyle w:val="Compact"/>
              <w:jc w:val="left"/>
            </w:pPr>
            <w:r>
              <w:t xml:space="preserve">COBIS Admin Seguridad</w:t>
            </w:r>
          </w:p>
        </w:tc>
        <w:tc>
          <w:tcPr/>
          <w:p>
            <w:pPr>
              <w:pStyle w:val="Compact"/>
              <w:jc w:val="left"/>
            </w:pPr>
            <w:r>
              <w:t xml:space="preserve">Sin proceso</w:t>
            </w:r>
          </w:p>
        </w:tc>
      </w:tr>
      <w:tr>
        <w:tc>
          <w:tcPr/>
          <w:p>
            <w:pPr>
              <w:pStyle w:val="Compact"/>
              <w:jc w:val="left"/>
            </w:pPr>
            <w:r>
              <w:t xml:space="preserve">Mi vivienda en linea / Vitrina virtual</w:t>
            </w:r>
          </w:p>
        </w:tc>
        <w:tc>
          <w:tcPr/>
          <w:p>
            <w:pPr>
              <w:pStyle w:val="Compact"/>
              <w:jc w:val="left"/>
            </w:pPr>
            <w:r>
              <w:t xml:space="preserve">Sin proceso</w:t>
            </w:r>
          </w:p>
        </w:tc>
      </w:tr>
    </w:tbl>
    <w:p>
      <w:pPr>
        <w:pStyle w:val="Textoindependiente"/>
      </w:pPr>
      <w:hyperlink r:id="rId40">
        <w:r>
          <w:rPr>
            <w:rStyle w:val="Hipervnculo"/>
          </w:rPr>
          <w:t xml:space="preserve">Tabla.</w:t>
        </w:r>
      </w:hyperlink>
      <w:r>
        <w:t xml:space="preserve"> </w:t>
      </w:r>
      <w:r>
        <w:t xml:space="preserve">Apliaciones del FNA sin relaciones con procesos.</w:t>
      </w:r>
    </w:p>
    <w:p>
      <w:pPr>
        <w:pStyle w:val="Textoindependiente"/>
      </w:pPr>
      <w:r>
        <w:rPr>
          <w:iCs/>
          <w:i/>
        </w:rPr>
        <w:t xml:space="preserve">Fuente: InventarioAplicacionesFNA.xlsx</w:t>
      </w:r>
    </w:p>
    <w:bookmarkEnd w:id="60"/>
    <w:bookmarkEnd w:id="61"/>
    <w:bookmarkStart w:id="62"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40">
        <w:r>
          <w:rPr>
            <w:rStyle w:val="Hipervnculo"/>
          </w:rPr>
          <w:t xml:space="preserve">Ilustracion 1.</w:t>
        </w:r>
      </w:hyperlink>
      <w:r>
        <w:t xml:space="preserve"> </w:t>
      </w:r>
      <w:r>
        <w:t xml:space="preserve">Marcos de referencia vista de Información</w:t>
      </w:r>
    </w:p>
    <w:p>
      <w:pPr>
        <w:pStyle w:val="Textoindependiente"/>
      </w:pPr>
    </w:p>
    <w:bookmarkEnd w:id="63"/>
    <w:bookmarkStart w:id="84"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64">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69">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73">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74">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75">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76">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77">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78">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79">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80">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81">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82">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65">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66">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67">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83">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68">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70">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71">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72">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84"/>
    <w:bookmarkStart w:id="85"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85"/>
    <w:bookmarkStart w:id="86"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86"/>
    <w:bookmarkStart w:id="87"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87"/>
    <w:bookmarkStart w:id="88"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17"/>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Ttulo2"/>
      </w:pPr>
      <w:r>
        <w:t xml:space="preserve">Fuentes de Información</w:t>
      </w:r>
    </w:p>
    <w:p>
      <w:pPr>
        <w:numPr>
          <w:ilvl w:val="0"/>
          <w:numId w:val="1018"/>
        </w:numPr>
        <w:pStyle w:val="Compact"/>
      </w:pPr>
      <w:r>
        <w:t xml:space="preserve">The Enterprise Data Model: a framework for enterprise data architecture, 2nd Edition. (2012, mayo 7). Andy Graham.</w:t>
      </w:r>
    </w:p>
    <w:p>
      <w:pPr>
        <w:numPr>
          <w:ilvl w:val="0"/>
          <w:numId w:val="1018"/>
        </w:numPr>
        <w:pStyle w:val="Compact"/>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89">
              <w:r>
                <w:rPr>
                  <w:rStyle w:val="Hipervnculo"/>
                </w:rPr>
                <w:t xml:space="preserve">N005a. Vista de Integración FNA-2</w:t>
              </w:r>
            </w:hyperlink>
          </w:p>
        </w:tc>
      </w:tr>
    </w:tbl>
    <w:p>
      <w:pPr>
        <w:pStyle w:val="Textoindependiente"/>
      </w:pPr>
    </w:p>
    <w:bookmarkEnd w:id="90"/>
    <w:bookmarkStart w:id="93"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91"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40">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40">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91"/>
    <w:bookmarkStart w:id="92"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40">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92"/>
    <w:bookmarkEnd w:id="93"/>
    <w:bookmarkStart w:id="97" w:name="anexos"/>
    <w:p>
      <w:pPr>
        <w:pStyle w:val="Ttulo2"/>
      </w:pPr>
      <w:r>
        <w:t xml:space="preserve">Anexos</w:t>
      </w:r>
    </w:p>
    <w:bookmarkStart w:id="94"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94"/>
    <w:bookmarkStart w:id="9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95">
              <w:r>
                <w:rPr>
                  <w:rStyle w:val="Hipervnculo"/>
                </w:rPr>
                <w:t xml:space="preserve">N005a. Vista de Integración FNA-1</w:t>
              </w:r>
            </w:hyperlink>
          </w:p>
        </w:tc>
      </w:tr>
    </w:tbl>
    <w:p>
      <w:pPr>
        <w:pStyle w:val="Textoindependiente"/>
      </w:pPr>
    </w:p>
    <w:bookmarkEnd w:id="96"/>
    <w:bookmarkEnd w:id="97"/>
    <w:bookmarkStart w:id="101"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100"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40">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98">
              <w:r>
                <w:rPr>
                  <w:rStyle w:val="Hipervnculo"/>
                </w:rPr>
                <w:t xml:space="preserve">N005a. Vista de Integración FNA-1</w:t>
              </w:r>
            </w:hyperlink>
            <w:r>
              <w:t xml:space="preserve"> </w:t>
            </w:r>
            <w:r>
              <w:t xml:space="preserve">|</w:t>
            </w:r>
            <w:r>
              <w:t xml:space="preserve"> </w:t>
            </w:r>
            <w:hyperlink r:id="rId99">
              <w:r>
                <w:rPr>
                  <w:rStyle w:val="Hipervnculo"/>
                </w:rPr>
                <w:t xml:space="preserve">Portafolio de Servicios SOA, Tipos de Servicios y Distribución de servicios SOA por Tipo</w:t>
              </w:r>
            </w:hyperlink>
          </w:p>
        </w:tc>
      </w:tr>
    </w:tbl>
    <w:p>
      <w:pPr>
        <w:pStyle w:val="Textoindependiente"/>
      </w:pPr>
    </w:p>
    <w:bookmarkEnd w:id="100"/>
    <w:bookmarkEnd w:id="101"/>
    <w:bookmarkStart w:id="10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102"/>
    <w:bookmarkStart w:id="103"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Textoindependiente"/>
      </w:pPr>
      <w:r>
        <w:t xml:space="preserve">Imagen.</w:t>
      </w:r>
    </w:p>
    <w:p>
      <w:pPr>
        <w:pStyle w:val="Textoindependiente"/>
      </w:pPr>
      <w:hyperlink r:id="rId40">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Textoindependiente"/>
      </w:pPr>
      <w:r>
        <w:t xml:space="preserve">I</w:t>
      </w:r>
    </w:p>
    <w:p>
      <w:pPr>
        <w:pStyle w:val="Textoindependiente"/>
      </w:pPr>
      <w:hyperlink r:id="rId40">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103"/>
    <w:bookmarkStart w:id="104"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40">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99">
        <w:r>
          <w:rPr>
            <w:rStyle w:val="Hipervnculo"/>
          </w:rPr>
          <w:t xml:space="preserve">Portafolio de Servicios SOA, Tipos de Servicios y Distribución de servicios SOA por Tipo</w:t>
        </w:r>
      </w:hyperlink>
      <w:r>
        <w:t xml:space="preserve">.</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Proceso de Evaluación de Madurez</w:t>
            </w:r>
          </w:p>
        </w:tc>
      </w:tr>
      <w:tr>
        <w:tc>
          <w:tcPr/>
          <w:p>
            <w:pPr>
              <w:pStyle w:val="Compact"/>
              <w:jc w:val="left"/>
            </w:pPr>
            <w:r>
              <w:t xml:space="preserve">Palabras clave</w:t>
            </w:r>
          </w:p>
        </w:tc>
        <w:tc>
          <w:tcPr/>
          <w:p>
            <w:pPr>
              <w:pStyle w:val="Compact"/>
              <w:jc w:val="left"/>
            </w:pPr>
            <w:r>
              <w:t xml:space="preserve">SOA, Madurez, OSIMM, Efectividad, Arquitectura,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98">
              <w:r>
                <w:rPr>
                  <w:rStyle w:val="Hipervnculo"/>
                </w:rPr>
                <w:t xml:space="preserve">N005a. Vista de Integración FNA-1</w:t>
              </w:r>
            </w:hyperlink>
            <w:r>
              <w:t xml:space="preserve"> </w:t>
            </w:r>
            <w:r>
              <w:t xml:space="preserve">|</w:t>
            </w:r>
            <w:r>
              <w:t xml:space="preserve"> </w:t>
            </w:r>
            <w:hyperlink r:id="rId99">
              <w:r>
                <w:rPr>
                  <w:rStyle w:val="Hipervnculo"/>
                </w:rPr>
                <w:t xml:space="preserve">Portafolio de Servicios SOA, Tipos de Servicios y Distribución de servicios SOA por Tipo</w:t>
              </w:r>
            </w:hyperlink>
          </w:p>
        </w:tc>
      </w:tr>
    </w:tbl>
    <w:p>
      <w:pPr>
        <w:pStyle w:val="Textoindependiente"/>
      </w:pPr>
    </w:p>
    <w:bookmarkEnd w:id="104"/>
    <w:bookmarkStart w:id="105" w:name="Xa6e68465d8c9656a78b77089e47b35b8c880095"/>
    <w:p>
      <w:pPr>
        <w:pStyle w:val="Ttulo2"/>
      </w:pPr>
      <w:r>
        <w:t xml:space="preserve">Presentación del Análisis de Madurez SOA del FNA</w:t>
      </w:r>
    </w:p>
    <w:p>
      <w:pPr>
        <w:pStyle w:val="FirstParagraph"/>
      </w:pPr>
      <w:r>
        <w:t xml:space="preserve">El ejercicio de madurez a realizar tiene por objeto cuantificar la efectividad de la arquitectura SOA actual, así como la de los procesos usuales de SOA, como por ejemplo, el proceso de gobierno SOA.</w:t>
      </w:r>
      <w:r>
        <w:t xml:space="preserve"> </w:t>
      </w:r>
      <w:r>
        <w:rPr>
          <w:iCs/>
          <w:i/>
        </w:rPr>
        <w:t xml:space="preserve">Medir la madurez en términos de efectividad es necesario si queremos mover el estado de la arquitectura SOA actual y la de los procesos SOA hacia un estado objetivo de independencia de proveedor, flexibilidad de negocio y tiempo demercado, y fortalecimiento SOA</w:t>
      </w:r>
      <w:r>
        <w:t xml:space="preserve">.</w:t>
      </w:r>
    </w:p>
    <w:p>
      <w:pPr>
        <w:pStyle w:val="Textoindependiente"/>
      </w:pPr>
      <w:r>
        <w:t xml:space="preserve">El método para el análisis de madurez incorpora las siguientes consideraciones:</w:t>
      </w:r>
      <w:r>
        <w:t xml:space="preserve"> </w:t>
      </w:r>
      <w:r>
        <w:t xml:space="preserve">1. Alcance de la adopción SOA en el Fondo</w:t>
      </w:r>
      <w:r>
        <w:t xml:space="preserve"> </w:t>
      </w:r>
      <w:r>
        <w:t xml:space="preserve">1. Niveles de las capacidades de la arquitectura SOA del Fondo</w:t>
      </w:r>
      <w:r>
        <w:t xml:space="preserve"> </w:t>
      </w:r>
      <w:r>
        <w:t xml:space="preserve">1. Descripción de los estados deseados, o estadios SOA</w:t>
      </w:r>
      <w:r>
        <w:t xml:space="preserve"> </w:t>
      </w:r>
      <w:r>
        <w:t xml:space="preserve">1. Implicaciones del retorno de inversión tecnológica</w:t>
      </w:r>
      <w:r>
        <w:t xml:space="preserve"> </w:t>
      </w:r>
      <w:r>
        <w:t xml:space="preserve">1. Vigilancia del costo, efectividad y factibilidad SOA</w:t>
      </w:r>
    </w:p>
    <w:p>
      <w:pPr>
        <w:pStyle w:val="Textoindependiente"/>
      </w:pPr>
    </w:p>
    <w:bookmarkEnd w:id="105"/>
    <w:bookmarkStart w:id="107" w:name="proceso-de-evaluación-de-madurez"/>
    <w:p>
      <w:pPr>
        <w:pStyle w:val="Ttulo2"/>
      </w:pPr>
      <w:r>
        <w:t xml:space="preserve">Proceso de Evaluación de Madurez</w:t>
      </w:r>
    </w:p>
    <w:p>
      <w:pPr>
        <w:pStyle w:val="FirstParagraph"/>
      </w:pPr>
      <w:r>
        <w:t xml:space="preserve">El proceso de diagnóstico y evaluación de madurez SOA aplicado en el Fondo es acotado e iterativo.</w:t>
      </w:r>
      <w:r>
        <w:t xml:space="preserve"> </w:t>
      </w:r>
      <w:r>
        <w:rPr>
          <w:iCs/>
          <w:i/>
        </w:rPr>
        <w:t xml:space="preserve">El objetivo de este proceso es realizar varias iteraciones de evaluación de madurez y en cada una aportar a la estrategia SOA del Fondo</w:t>
      </w:r>
      <w:r>
        <w:t xml:space="preserve">.</w:t>
      </w:r>
    </w:p>
    <w:p>
      <w:pPr>
        <w:pStyle w:val="Textoindependiente"/>
      </w:pPr>
      <w:r>
        <w:t xml:space="preserve">En resumen, las vistas elaboradas en el diagnóstico de la situación actual SOA (PR1) en esta consultoría sirven de entrada para el proceso. Particularmente,</w:t>
      </w:r>
    </w:p>
    <w:p>
      <w:pPr>
        <w:numPr>
          <w:ilvl w:val="0"/>
          <w:numId w:val="1019"/>
        </w:numPr>
        <w:pStyle w:val="Compact"/>
      </w:pPr>
      <w:r>
        <w:t xml:space="preserve">Sesiones de descripción del negocio, organización y visión estratégica: intención, productos, clientes y mercado, requerimientos estratégicos</w:t>
      </w:r>
    </w:p>
    <w:p>
      <w:pPr>
        <w:numPr>
          <w:ilvl w:val="0"/>
          <w:numId w:val="1019"/>
        </w:numPr>
        <w:pStyle w:val="Compact"/>
      </w:pPr>
      <w:r>
        <w:t xml:space="preserve">Entrevistas con ingenieros del Fondo (estándares de TI, decisiones diseño)</w:t>
      </w:r>
    </w:p>
    <w:p>
      <w:pPr>
        <w:numPr>
          <w:ilvl w:val="0"/>
          <w:numId w:val="1019"/>
        </w:numPr>
        <w:pStyle w:val="Compact"/>
      </w:pPr>
      <w:r>
        <w:t xml:space="preserve">Cuestionarios de evaluación (aspectos SOA)</w:t>
      </w:r>
    </w:p>
    <w:p>
      <w:pPr>
        <w:numPr>
          <w:ilvl w:val="0"/>
          <w:numId w:val="1019"/>
        </w:numPr>
        <w:pStyle w:val="Compact"/>
      </w:pPr>
      <w:r>
        <w:t xml:space="preserve">Listas de chequeo SOA (implementación SOA)</w:t>
      </w:r>
    </w:p>
    <w:p>
      <w:pPr>
        <w:pStyle w:val="FirstParagraph"/>
      </w:pPr>
      <w:r>
        <w:t xml:space="preserve">Imagen del proceso de diagnóstico y evaluación de madurez SOA. Entradas, salidas y afectación a la estrategia SOA en cada iteración.</w:t>
      </w:r>
    </w:p>
    <w:p>
      <w:pPr>
        <w:pStyle w:val="Textoindependiente"/>
      </w:pPr>
    </w:p>
    <w:p>
      <w:pPr>
        <w:pStyle w:val="Textoindependiente"/>
      </w:pPr>
      <w:hyperlink r:id="rId40">
        <w:r>
          <w:rPr>
            <w:rStyle w:val="Hipervnculo"/>
          </w:rPr>
          <w:t xml:space="preserve">Imagen.</w:t>
        </w:r>
      </w:hyperlink>
      <w:r>
        <w:t xml:space="preserve"> </w:t>
      </w:r>
      <w:r>
        <w:t xml:space="preserve">Proceso iterativo de diagnóstico de madurez SOA influye en la estrategia SOA.</w:t>
      </w:r>
    </w:p>
    <w:p>
      <w:pPr>
        <w:pStyle w:val="Textoindependiente"/>
      </w:pPr>
      <w:r>
        <w:rPr>
          <w:iCs/>
          <w:i/>
        </w:rPr>
        <w:t xml:space="preserve">Fuente: elaboración propia.</w:t>
      </w:r>
    </w:p>
    <w:p>
      <w:pPr>
        <w:pStyle w:val="Textoindependiente"/>
      </w:pPr>
      <w:r>
        <w:t xml:space="preserve"> </w:t>
      </w:r>
      <w:r>
        <w:t xml:space="preserve">Las partes resultantes de la evaluación, sean listas, matrices, conclusiones, diagramas, estrategias, entre otros, deben residir en el repositorio SOA del Fondo.</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106">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98">
              <w:r>
                <w:rPr>
                  <w:rStyle w:val="Hipervnculo"/>
                </w:rPr>
                <w:t xml:space="preserve">N005a. Vista de Integración FNA-1</w:t>
              </w:r>
            </w:hyperlink>
            <w:r>
              <w:t xml:space="preserve"> </w:t>
            </w:r>
            <w:r>
              <w:t xml:space="preserve">|</w:t>
            </w:r>
            <w:r>
              <w:t xml:space="preserve"> </w:t>
            </w:r>
            <w:hyperlink r:id="rId99">
              <w:r>
                <w:rPr>
                  <w:rStyle w:val="Hipervnculo"/>
                </w:rPr>
                <w:t xml:space="preserve">Portafolio de Servicios SOA, Tipos de Servicios y Distribución de servicios SOA por Tipo</w:t>
              </w:r>
            </w:hyperlink>
          </w:p>
        </w:tc>
      </w:tr>
    </w:tbl>
    <w:p>
      <w:pPr>
        <w:pStyle w:val="Textoindependiente"/>
      </w:pPr>
    </w:p>
    <w:bookmarkEnd w:id="107"/>
    <w:bookmarkStart w:id="109"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108">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40">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p>
    <w:p>
      <w:pPr>
        <w:pStyle w:val="Textoindependiente"/>
      </w:pPr>
      <w:hyperlink r:id="rId40">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Textoindependiente"/>
      </w:pPr>
    </w:p>
    <w:p>
      <w:pPr>
        <w:pStyle w:val="Textoindependiente"/>
      </w:pPr>
      <w:hyperlink r:id="rId40">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109"/>
    <w:bookmarkStart w:id="113"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110"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110"/>
    <w:bookmarkStart w:id="111"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111"/>
    <w:bookmarkStart w:id="112"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112"/>
    <w:bookmarkEnd w:id="113"/>
    <w:bookmarkStart w:id="115"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114">
        <w:r>
          <w:rPr>
            <w:rStyle w:val="Hipervnculo"/>
          </w:rPr>
          <w:t xml:space="preserve">Herramienta de Diagnóstico de Nivel de Madurez SOA</w:t>
        </w:r>
      </w:hyperlink>
      <w:r>
        <w:t xml:space="preserve">.</w:t>
      </w:r>
    </w:p>
    <w:p>
      <w:pPr>
        <w:pStyle w:val="Textoindependiente"/>
      </w:pPr>
    </w:p>
    <w:p>
      <w:pPr>
        <w:pStyle w:val="Textoindependiente"/>
      </w:pPr>
      <w:hyperlink r:id="rId40">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115"/>
    <w:bookmarkEnd w:id="11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99" Target="N003e.%20Cat&#225;logo%20de%20Servicios%20FNA-3.md" TargetMode="External" /><Relationship Type="http://schemas.openxmlformats.org/officeDocument/2006/relationships/hyperlink" Id="rId89" Target="N005a.%20Vista%20de%20Integraci&#243;n%20FNA-2.md" TargetMode="External" /><Relationship Type="http://schemas.openxmlformats.org/officeDocument/2006/relationships/hyperlink" Id="rId95" Target="N005a.%20Vista%2de%2Integracion%2FNA-1.md" TargetMode="External" /><Relationship Type="http://schemas.openxmlformats.org/officeDocument/2006/relationships/hyperlink" Id="rId98" Target="N005a.%20Vista%2de%2Integraci&#243;n%2FNA-1.md" TargetMode="External" /><Relationship Type="http://schemas.openxmlformats.org/officeDocument/2006/relationships/hyperlink" Id="rId106" Target="N007.%20Presentaci&#243;n%20del%20An&#225;lisis%20de%20Madurez-1" TargetMode="External" /><Relationship Type="http://schemas.openxmlformats.org/officeDocument/2006/relationships/hyperlink" Id="rId108" Target="N007.%20Presentaci&#243;n%20del%20An&#225;lisis%20de%20Madurez-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114" Target="https://stefaninilatam.sharepoint.com/:x:/s/PROYECTOARQUITECTURAE-SERVICEFNA/EaFAwvlljjhPtOMS6Px_BWAB3dCP0EfacSHo6jo0E441RQ?e=l45v7K"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99" Target="N003e.%20Cat&#225;logo%20de%20Servicios%20FNA-3.md" TargetMode="External" /><Relationship Type="http://schemas.openxmlformats.org/officeDocument/2006/relationships/hyperlink" Id="rId89" Target="N005a.%20Vista%20de%20Integraci&#243;n%20FNA-2.md" TargetMode="External" /><Relationship Type="http://schemas.openxmlformats.org/officeDocument/2006/relationships/hyperlink" Id="rId95" Target="N005a.%20Vista%2de%2Integracion%2FNA-1.md" TargetMode="External" /><Relationship Type="http://schemas.openxmlformats.org/officeDocument/2006/relationships/hyperlink" Id="rId98" Target="N005a.%20Vista%2de%2Integraci&#243;n%2FNA-1.md" TargetMode="External" /><Relationship Type="http://schemas.openxmlformats.org/officeDocument/2006/relationships/hyperlink" Id="rId106" Target="N007.%20Presentaci&#243;n%20del%20An&#225;lisis%20de%20Madurez-1" TargetMode="External" /><Relationship Type="http://schemas.openxmlformats.org/officeDocument/2006/relationships/hyperlink" Id="rId108" Target="N007.%20Presentaci&#243;n%20del%20An&#225;lisis%20de%20Madurez-1.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114" Target="https://stefaninilatam.sharepoint.com/:x:/s/PROYECTOARQUITECTURAE-SERVICEFNA/EaFAwvlljjhPtOMS6Px_BWAB3dCP0EfacSHo6jo0E441RQ?e=l45v7K"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2023-01-11T16:59:35Z</dcterms:created>
  <dcterms:modified xsi:type="dcterms:W3CDTF">2023-01-11T16:59:35Z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