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9.-portafolio-de-iniciativas-y-brechas"/>
    <w:p>
      <w:pPr>
        <w:pStyle w:val="Ttulo4"/>
      </w:pPr>
      <w:r>
        <w:t xml:space="preserve">PR9. Portafolio de iniciativas y brechas</w:t>
      </w:r>
    </w:p>
    <w:bookmarkEnd w:id="20"/>
    <w:bookmarkStart w:id="21" w:name="fase-3-soa-objetivo"/>
    <w:p>
      <w:pPr>
        <w:pStyle w:val="Ttulo1"/>
      </w:pPr>
      <w:r>
        <w:t xml:space="preserve">Fase 3: SOA Objetivo</w:t>
      </w:r>
    </w:p>
    <w:bookmarkEnd w:id="21"/>
    <w:bookmarkStart w:id="22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2"/>
    <w:bookmarkStart w:id="27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4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3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4"/>
    <w:bookmarkStart w:id="25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5"/>
    <w:bookmarkStart w:id="26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2023-02-24T21:01:43Z</dcterms:created>
  <dcterms:modified xsi:type="dcterms:W3CDTF">2023-02-24T21:01:43Z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