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 (Deliverable):</w:t>
            </w:r>
            <w:r>
              <w:t xml:space="preserve"> </w:t>
            </w:r>
            <w:r>
              <w:rPr>
                <w:bCs/>
                <w:b/>
              </w:rPr>
              <w:t xml:space="preserve">Matriz de brechas de arquitectura SOA candidata del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27c8f99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704090cda0c11b61e04e379150c37ee0e4f69c2"/>
    <w:p>
      <w:pPr>
        <w:pStyle w:val="Ttulo2"/>
      </w:pPr>
      <w:r>
        <w:t xml:space="preserve">Matriz de brechas de arquitectura SOA candidata del segmento FNA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2023-02-20T13:58:19Z</dcterms:created>
  <dcterms:modified xsi:type="dcterms:W3CDTF">2023-02-20T13:58:19Z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