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cd0acc9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1"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Start w:id="28" w:name="br01.-api-crédito-constructor"/>
    <w:p>
      <w:pPr>
        <w:pStyle w:val="Ttulo3"/>
      </w:pPr>
      <w:r>
        <w:t xml:space="preserve">BR01. API Crédito Constructor</w:t>
      </w:r>
    </w:p>
    <w:bookmarkStart w:id="22" w:name="objetivo"/>
    <w:p>
      <w:pPr>
        <w:pStyle w:val="Ttulo4"/>
      </w:pPr>
      <w:r>
        <w:t xml:space="preserve">Objetivo</w:t>
      </w:r>
    </w:p>
    <w:p>
      <w:pPr>
        <w:pStyle w:val="FirstParagraph"/>
      </w:pPr>
      <w:r>
        <w:t xml:space="preserve">Actualizar las interfaces de ejecución y exposición de funcionalidades (API) de Crédito Constructor.</w:t>
      </w:r>
    </w:p>
    <w:bookmarkEnd w:id="22"/>
    <w:bookmarkStart w:id="23" w:name="oportunidades-retos"/>
    <w:p>
      <w:pPr>
        <w:pStyle w:val="Ttulo4"/>
      </w:pPr>
      <w:r>
        <w:t xml:space="preserve">Oportunidades / Retos</w:t>
      </w:r>
    </w:p>
    <w:p>
      <w:pPr>
        <w:numPr>
          <w:ilvl w:val="0"/>
          <w:numId w:val="1001"/>
        </w:numPr>
        <w:pStyle w:val="Compact"/>
      </w:pPr>
      <w:r>
        <w:t xml:space="preserve">Convertir al producto Crédito Constructor en funcionalidades granulares, reutilizables y expuestas (privadas, protegidas y públicas)</w:t>
      </w:r>
    </w:p>
    <w:p>
      <w:pPr>
        <w:numPr>
          <w:ilvl w:val="0"/>
          <w:numId w:val="1001"/>
        </w:numPr>
        <w:pStyle w:val="Compact"/>
      </w:pPr>
      <w:r>
        <w:t xml:space="preserve">Comercializar el API de C. Constructor</w:t>
      </w:r>
    </w:p>
    <w:p>
      <w:pPr>
        <w:numPr>
          <w:ilvl w:val="0"/>
          <w:numId w:val="1001"/>
        </w:numPr>
        <w:pStyle w:val="Compact"/>
      </w:pPr>
      <w:r>
        <w:t xml:space="preserve">Estandarizar el modelo de integración e intercambio de datos</w:t>
      </w:r>
    </w:p>
    <w:bookmarkEnd w:id="23"/>
    <w:bookmarkStart w:id="24" w:name="alcance"/>
    <w:p>
      <w:pPr>
        <w:pStyle w:val="Ttulo4"/>
      </w:pPr>
      <w:r>
        <w:t xml:space="preserve">Alcance</w:t>
      </w:r>
    </w:p>
    <w:p>
      <w:pPr>
        <w:numPr>
          <w:ilvl w:val="0"/>
          <w:numId w:val="1002"/>
        </w:numPr>
        <w:pStyle w:val="Compact"/>
      </w:pPr>
      <w:r>
        <w:t xml:space="preserve">Estructurar e implementar funcionalidades del producto en forma de operaciones y datos expuestos (API)</w:t>
      </w:r>
    </w:p>
    <w:p>
      <w:pPr>
        <w:numPr>
          <w:ilvl w:val="0"/>
          <w:numId w:val="1002"/>
        </w:numPr>
        <w:pStyle w:val="Compact"/>
      </w:pPr>
      <w:r>
        <w:t xml:space="preserve">Establecer los nuevos consumidores de las API del producto</w:t>
      </w:r>
    </w:p>
    <w:p>
      <w:pPr>
        <w:numPr>
          <w:ilvl w:val="0"/>
          <w:numId w:val="1002"/>
        </w:numPr>
        <w:pStyle w:val="Compact"/>
      </w:pPr>
      <w:r>
        <w:t xml:space="preserve">Actualizar y modificar a los consumidores actuales (redirección)</w:t>
      </w:r>
    </w:p>
    <w:bookmarkEnd w:id="24"/>
    <w:bookmarkStart w:id="25" w:name="impacto-beneficio"/>
    <w:p>
      <w:pPr>
        <w:pStyle w:val="Ttulo4"/>
      </w:pPr>
      <w:r>
        <w:t xml:space="preserve">Impacto / Beneficio</w:t>
      </w:r>
    </w:p>
    <w:p>
      <w:pPr>
        <w:numPr>
          <w:ilvl w:val="0"/>
          <w:numId w:val="1003"/>
        </w:numPr>
        <w:pStyle w:val="Compact"/>
      </w:pPr>
      <w:r>
        <w:t xml:space="preserve">Proteger de impacto por cambios en C. Constructor a los consumidores y aplicaciones clientes del producto</w:t>
      </w:r>
    </w:p>
    <w:p>
      <w:pPr>
        <w:numPr>
          <w:ilvl w:val="0"/>
          <w:numId w:val="1003"/>
        </w:numPr>
        <w:pStyle w:val="Compact"/>
      </w:pPr>
      <w:r>
        <w:t xml:space="preserve">Flexibilidad de modificación de las funcionalidades principales de C. Constructor</w:t>
      </w:r>
    </w:p>
    <w:p>
      <w:pPr>
        <w:numPr>
          <w:ilvl w:val="0"/>
          <w:numId w:val="1003"/>
        </w:numPr>
        <w:pStyle w:val="Compact"/>
      </w:pPr>
      <w:r>
        <w:t xml:space="preserve">Modernización de tecnología del producto C. Constructor</w:t>
      </w:r>
    </w:p>
    <w:bookmarkEnd w:id="25"/>
    <w:bookmarkStart w:id="26" w:name="actores"/>
    <w:p>
      <w:pPr>
        <w:pStyle w:val="Ttulo4"/>
      </w:pPr>
      <w:r>
        <w:t xml:space="preserve">Actores</w:t>
      </w:r>
    </w:p>
    <w:p>
      <w:pPr>
        <w:numPr>
          <w:ilvl w:val="0"/>
          <w:numId w:val="1004"/>
        </w:numPr>
        <w:pStyle w:val="Compact"/>
      </w:pPr>
      <w:r>
        <w:t xml:space="preserve">Unidades de negocio</w:t>
      </w:r>
    </w:p>
    <w:p>
      <w:pPr>
        <w:numPr>
          <w:ilvl w:val="0"/>
          <w:numId w:val="1004"/>
        </w:numPr>
        <w:pStyle w:val="Compact"/>
      </w:pPr>
      <w:r>
        <w:t xml:space="preserve">Oficina de Arquitectura</w:t>
      </w:r>
    </w:p>
    <w:p>
      <w:pPr>
        <w:numPr>
          <w:ilvl w:val="0"/>
          <w:numId w:val="1004"/>
        </w:numPr>
        <w:pStyle w:val="Compact"/>
      </w:pPr>
      <w:r>
        <w:t xml:space="preserve">Proveedores del FNA (Cobis, IBM, Oracle)</w:t>
      </w:r>
    </w:p>
    <w:p>
      <w:pPr>
        <w:numPr>
          <w:ilvl w:val="0"/>
          <w:numId w:val="1004"/>
        </w:numPr>
        <w:pStyle w:val="Compact"/>
      </w:pPr>
      <w:r>
        <w:t xml:space="preserve">Consultores / fabricantes de apoyo</w:t>
      </w:r>
    </w:p>
    <w:bookmarkEnd w:id="26"/>
    <w:bookmarkStart w:id="27" w:name="tecnologias"/>
    <w:p>
      <w:pPr>
        <w:pStyle w:val="Ttulo4"/>
      </w:pPr>
      <w:r>
        <w:t xml:space="preserve">Tecnologias</w:t>
      </w:r>
    </w:p>
    <w:p>
      <w:pPr>
        <w:numPr>
          <w:ilvl w:val="0"/>
          <w:numId w:val="1005"/>
        </w:numPr>
        <w:pStyle w:val="Compact"/>
      </w:pPr>
      <w:r>
        <w:t xml:space="preserve">Portafolio de API</w:t>
      </w:r>
    </w:p>
    <w:p>
      <w:pPr>
        <w:numPr>
          <w:ilvl w:val="0"/>
          <w:numId w:val="1005"/>
        </w:numPr>
        <w:pStyle w:val="Compact"/>
      </w:pPr>
      <w:r>
        <w:t xml:space="preserve">Herramientas de diseño de API</w:t>
      </w: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2023-02-23T15:51:47Z</dcterms:created>
  <dcterms:modified xsi:type="dcterms:W3CDTF">2023-02-23T15:51:47Z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