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ub-de-integración-digital"/>
    <w:p>
      <w:pPr>
        <w:pStyle w:val="Ttulo3"/>
      </w:pPr>
      <w:r>
        <w:t xml:space="preserve">Hub de Integración Digital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Proveer una plataforma de datos de alta velocidad que intermedie entre el API Gateway y la Plataforma híbrida de Integración 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Desacoplamiento de sistemas de información​</w:t>
      </w:r>
    </w:p>
    <w:p>
      <w:pPr>
        <w:numPr>
          <w:ilvl w:val="0"/>
          <w:numId w:val="1001"/>
        </w:numPr>
        <w:pStyle w:val="Compact"/>
      </w:pPr>
      <w:r>
        <w:t xml:space="preserve">Consulta de información con baja latencia​</w:t>
      </w:r>
    </w:p>
    <w:p>
      <w:pPr>
        <w:numPr>
          <w:ilvl w:val="0"/>
          <w:numId w:val="1001"/>
        </w:numPr>
        <w:pStyle w:val="Compact"/>
      </w:pPr>
      <w:r>
        <w:t xml:space="preserve">Alimentación a la zona de analítica​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Soporte a esquemas híbridos de despliegue (on-premises y cloud)​</w:t>
      </w:r>
    </w:p>
    <w:p>
      <w:pPr>
        <w:numPr>
          <w:ilvl w:val="0"/>
          <w:numId w:val="1003"/>
        </w:numPr>
        <w:pStyle w:val="Compact"/>
      </w:pPr>
      <w:r>
        <w:t xml:space="preserve">Implementación de prácticas DevOps como despliegue continuo e integración continua​</w:t>
      </w:r>
    </w:p>
    <w:p>
      <w:pPr>
        <w:numPr>
          <w:ilvl w:val="0"/>
          <w:numId w:val="1003"/>
        </w:numPr>
        <w:pStyle w:val="Compact"/>
      </w:pPr>
      <w:r>
        <w:t xml:space="preserve">Mayor acceso y velocidad a los datos operativos y analíticos de la organización​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Arquitectura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con el API Gateway y la plataforma híbrida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en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Hub de Integración Digital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2023-08-03T16:39:07Z</dcterms:created>
  <dcterms:modified xsi:type="dcterms:W3CDTF">2023-08-03T16:39:07Z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