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1.-gobierno-soa"/>
    <w:p>
      <w:pPr>
        <w:pStyle w:val="Ttulo3"/>
      </w:pPr>
      <w:r>
        <w:t xml:space="preserve">A1. Gobierno SOA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Vigilar las relaciones entre las áreas de negocio (la vicepresidencia de operaciones y la vicepresidencia de crédito del FNA) y la implementación y diseño de soluciones SOA. El gobierno SOA del Fondo debe asistir en la aplicación y ejecución de un estándar de implementación, observación y puesta en marcha de soluciones SOA.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Promover la institucionalización de la arquitectura de referencia y del proceso de desarrollo de las soluciones SOA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Comité asesor 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estratégica y control de la operación SOA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los procesos y responsabilidades del comité de gobierno</w:t>
      </w:r>
    </w:p>
    <w:p>
      <w:pPr>
        <w:numPr>
          <w:ilvl w:val="0"/>
          <w:numId w:val="1004"/>
        </w:numPr>
        <w:pStyle w:val="Compact"/>
      </w:pPr>
      <w:r>
        <w:t xml:space="preserve">Institucionalización del comité dentro del FNA</w:t>
      </w:r>
    </w:p>
    <w:p>
      <w:pPr>
        <w:numPr>
          <w:ilvl w:val="0"/>
          <w:numId w:val="1004"/>
        </w:numPr>
        <w:pStyle w:val="Compact"/>
      </w:pPr>
      <w:r>
        <w:t xml:space="preserve">Definición de roles y responsabilidades y selección e instalación del comité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 centralizado SOA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2023-03-08T15:48:24Z</dcterms:created>
  <dcterms:modified xsi:type="dcterms:W3CDTF">2023-03-08T15:48:24Z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