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producto-10-pr10.-hoja-de-ruta-soa"/>
    <w:p>
      <w:pPr>
        <w:pStyle w:val="Ttulo1"/>
      </w:pPr>
      <w:r>
        <w:t xml:space="preserve">Producto 10: PR10. Hoja de Ruta SOA</w:t>
      </w:r>
    </w:p>
    <w:p>
      <w:pPr>
        <w:pStyle w:val="FirstParagraph"/>
      </w:pPr>
      <w:r>
        <w:t xml:space="preserve">Esta es la descripción del producto.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Esta es la justificación.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Hoja de ruta de los proyectos de cambio</w:t>
      </w:r>
    </w:p>
    <w:p>
      <w:pPr>
        <w:numPr>
          <w:ilvl w:val="0"/>
          <w:numId w:val="1001"/>
        </w:numPr>
        <w:pStyle w:val="Compact"/>
      </w:pPr>
      <w:r>
        <w:t xml:space="preserve">Estimaciones y análisis de impacto y dependencia entre los cambios en el segmento de la empresa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2023-02-07T17:37:32Z</dcterms:created>
  <dcterms:modified xsi:type="dcterms:W3CDTF">2023-02-07T17:37:32Z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