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30.png" ContentType="image/png"/>
  <Override PartName="/word/media/rId27.png" ContentType="image/png"/>
  <Override PartName="/word/media/rId4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2917750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5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5"/>
    <w:bookmarkStart w:id="26" w:name="asunto"/>
    <w:p>
      <w:pPr>
        <w:pStyle w:val="Ttulo2"/>
      </w:pPr>
      <w:r>
        <w:t xml:space="preserve">Asunto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de:</w:t>
      </w:r>
    </w:p>
    <w:p>
      <w:pPr>
        <w:pStyle w:val="SourceCode"/>
      </w:pPr>
      <w:r>
        <w:rPr>
          <w:rStyle w:val="VerbatimChar"/>
        </w:rPr>
        <w:t xml:space="preserve">• Flexibilidad y tiempo de mercado (OBJ3)</w:t>
      </w:r>
      <w:r>
        <w:br/>
      </w:r>
      <w:r>
        <w:rPr>
          <w:rStyle w:val="VerbatimChar"/>
        </w:rPr>
        <w:t xml:space="preserve">• Fortaleza SOA de las aplicaciones (OBJ2)</w:t>
      </w:r>
      <w:r>
        <w:br/>
      </w:r>
      <w:r>
        <w:rPr>
          <w:rStyle w:val="VerbatimChar"/>
        </w:rPr>
        <w:t xml:space="preserve">• 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  <w:r>
        <w:t xml:space="preserve"> </w:t>
      </w:r>
      <w:r>
        <w:t xml:space="preserve">• OP1. Instaurar la figura de gobierno SOA, capacidad, proceso y recursos</w:t>
      </w:r>
      <w:r>
        <w:t xml:space="preserve"> </w:t>
      </w:r>
      <w:r>
        <w:t xml:space="preserve">• OP2. Mejorar proceso de diseño, construcción y DevOps de soluciones SOA</w:t>
      </w:r>
      <w:r>
        <w:t xml:space="preserve"> </w:t>
      </w:r>
      <w:r>
        <w:t xml:space="preserve">• OP3. Mejorar la oferta de servicios analíticos en segmento FNA</w:t>
      </w:r>
      <w:r>
        <w:t xml:space="preserve"> </w:t>
      </w:r>
      <w:r>
        <w:t xml:space="preserve">• OP4. Aumentar el nivel de utilización de la Tecnología SOA del FNA</w:t>
      </w:r>
      <w:r>
        <w:t xml:space="preserve"> </w:t>
      </w:r>
      <w:r>
        <w:t xml:space="preserve">• OP5. Desarrollo de Servicios FNA guiada por la arquitectura de referencia 2.0</w:t>
      </w:r>
      <w:r>
        <w:t xml:space="preserve"> </w:t>
      </w:r>
      <w:r>
        <w:t xml:space="preserve">• OP6. Gestión de la Tecnología (gobierno) orientada por arquitectura 2.0</w:t>
      </w:r>
      <w:r>
        <w:t xml:space="preserve"> </w:t>
      </w:r>
      <w:r>
        <w:t xml:space="preserve">• OP7. Articulación y fortalecimiento del equipo de arquitectura del FNA junto a proveedores</w:t>
      </w:r>
      <w:r>
        <w:t xml:space="preserve"> </w:t>
      </w:r>
      <w:r>
        <w:t xml:space="preserve">• OP8. Monitoreo de los índices de eficacia de los servicios FNA</w:t>
      </w:r>
    </w:p>
    <w:p>
      <w:pPr>
        <w:pStyle w:val="Textoindependiente"/>
      </w:pPr>
    </w:p>
    <w:bookmarkEnd w:id="26"/>
    <w:bookmarkStart w:id="33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• CAP1. Capacidad de gestión de tecnología</w:t>
      </w:r>
      <w:r>
        <w:t xml:space="preserve"> </w:t>
      </w:r>
      <w:r>
        <w:t xml:space="preserve">•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vistaevoluc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vistaevolarquitectur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33"/>
    <w:bookmarkStart w:id="37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itemsarq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37"/>
    <w:bookmarkStart w:id="40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38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39"/>
    <w:bookmarkEnd w:id="40"/>
    <w:bookmarkStart w:id="4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implementac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44"/>
    <w:bookmarkStart w:id="45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  <w:r>
        <w:t xml:space="preserve"> </w:t>
      </w:r>
      <w:r>
        <w:t xml:space="preserve">* Detalle de los ítems de arquitectura impactados por el proyecto</w:t>
      </w:r>
      <w:r>
        <w:t xml:space="preserve"> </w:t>
      </w:r>
      <w:r>
        <w:t xml:space="preserve">* Detalle de los recursos, herramientas, roles, responsabilidades y participanes</w:t>
      </w:r>
    </w:p>
    <w:p>
      <w:pPr>
        <w:pStyle w:val="Textoindependiente"/>
      </w:pPr>
      <w:r>
        <w:t xml:space="preserve">Fase 1</w:t>
      </w:r>
      <w:r>
        <w:t xml:space="preserve"> </w:t>
      </w:r>
      <w:r>
        <w:t xml:space="preserve">* Procesos de mejoramiento de diseño y vigilancia de riesgos técnicos</w:t>
      </w:r>
      <w:r>
        <w:t xml:space="preserve"> </w:t>
      </w:r>
      <w:r>
        <w:t xml:space="preserve">* Modelos actualizados de los ítems de arquitectura impactados por el proyecto</w:t>
      </w:r>
    </w:p>
    <w:p>
      <w:pPr>
        <w:pStyle w:val="Textoindependiente"/>
      </w:pPr>
      <w:r>
        <w:t xml:space="preserve">Fase 2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3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4</w:t>
      </w:r>
      <w:r>
        <w:t xml:space="preserve"> </w:t>
      </w:r>
      <w:r>
        <w:t xml:space="preserve">* Métricas de desempeño gobierno e implementación SOA</w:t>
      </w:r>
      <w:r>
        <w:t xml:space="preserve"> </w:t>
      </w:r>
      <w:r>
        <w:t xml:space="preserve">* Modelos actualizados de los ítems de arquitectura impactados por el proyecto</w:t>
      </w:r>
    </w:p>
    <w:bookmarkEnd w:id="45"/>
    <w:bookmarkStart w:id="46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46"/>
    <w:bookmarkStart w:id="47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2023-08-31T15:51:51Z</dcterms:created>
  <dcterms:modified xsi:type="dcterms:W3CDTF">2023-08-31T15:51:51Z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