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51ac7c0</w:t>
        </w:r>
      </w:hyperlink>
      <w:r>
        <w:t xml:space="preserve"> </w:t>
      </w:r>
      <w:r>
        <w:t xml:space="preserve">de February 18,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3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51ac7c0 del 18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35" w:name="X704090cda0c11b61e04e379150c37ee0e4f69c2"/>
    <w:p>
      <w:pPr>
        <w:pStyle w:val="Ttulo2"/>
      </w:pPr>
      <w:r>
        <w:t xml:space="preserve">Matriz de brechas de arquitectura SOA candidata del segmento FNA</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51ac7c0 del 18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5"/>
    <w:bookmarkStart w:id="36" w:name="X980dcf6cf2a711417df6595d1be45bb7d576bf2"/>
    <w:p>
      <w:pPr>
        <w:pStyle w:val="Ttulo2"/>
      </w:pPr>
      <w:r>
        <w:t xml:space="preserve">Lista de iniciativas y Proyectos de Cierre de Brecha</w:t>
      </w:r>
    </w:p>
    <w:bookmarkEnd w:id="36"/>
    <w:bookmarkEnd w:id="37"/>
    <w:bookmarkStart w:id="38" w:name="fase-3-soa-objetivo-1"/>
    <w:p>
      <w:pPr>
        <w:pStyle w:val="Ttulo1"/>
      </w:pPr>
      <w:r>
        <w:t xml:space="preserve">Fase 3: SOA Objetivo</w:t>
      </w:r>
    </w:p>
    <w:bookmarkEnd w:id="38"/>
    <w:bookmarkStart w:id="39" w:name="X5c0c69e660e78a6abcb50f83e9ffaa519594cea"/>
    <w:p>
      <w:pPr>
        <w:pStyle w:val="Ttulo1"/>
      </w:pPr>
      <w:r>
        <w:t xml:space="preserve">Contenido de los Productos Contractuales, 181-2020</w:t>
      </w:r>
    </w:p>
    <w:bookmarkEnd w:id="39"/>
    <w:bookmarkStart w:id="47"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0"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40"/>
    <w:bookmarkStart w:id="41"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numPr>
          <w:ilvl w:val="0"/>
          <w:numId w:val="1004"/>
        </w:numPr>
        <w:pStyle w:val="Compact"/>
      </w:pPr>
      <w:r>
        <w:t xml:space="preserve">Puntos de control en la ejecución de la hoja de ruta SOA</w:t>
      </w:r>
    </w:p>
    <w:p>
      <w:pPr>
        <w:pStyle w:val="FirstParagraph"/>
      </w:pPr>
    </w:p>
    <w:bookmarkEnd w:id="41"/>
    <w:bookmarkStart w:id="42"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42"/>
    <w:bookmarkStart w:id="46" w:name="Xdf13d035df108f1608e3d28b01ac1c1e51f59d8"/>
    <w:p>
      <w:pPr>
        <w:pStyle w:val="Ttulo2"/>
      </w:pPr>
      <w:r>
        <w:t xml:space="preserve">Resumen de Problemáticas del Diagneostivo de Madurez SOA del FNA</w:t>
      </w:r>
    </w:p>
    <w:p>
      <w:pPr>
        <w:numPr>
          <w:ilvl w:val="0"/>
          <w:numId w:val="1006"/>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6"/>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6"/>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6"/>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44" name="Picture"/>
            <a:graphic>
              <a:graphicData uri="http://schemas.openxmlformats.org/drawingml/2006/picture">
                <pic:pic>
                  <pic:nvPicPr>
                    <pic:cNvPr descr="images/madurezInfo_graf.png" id="45" name="Picture"/>
                    <pic:cNvPicPr>
                      <a:picLocks noChangeArrowheads="1" noChangeAspect="1"/>
                    </pic:cNvPicPr>
                  </pic:nvPicPr>
                  <pic:blipFill>
                    <a:blip r:embed="rId43"/>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6"/>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6"/>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6"/>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hyperlink" Id="rId33" Target="N03a%a20Vsta%20aSegenta%20SOA%20FNA.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1ac7c0b3bca15adbec4e1ee21cc1a5f4e2632e7" TargetMode="External" /><Relationship Type="http://schemas.openxmlformats.org/officeDocument/2006/relationships/hyperlink" Id="rId20" Target="https://hwong23.github.io/fna-devdoc-f3/v/51ac7c0b3bca15adbec4e1ee21cc1a5f4e2632e7/"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3" Target="N03a%a20Vsta%20aSegenta%20SOA%20FNA.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51ac7c0b3bca15adbec4e1ee21cc1a5f4e2632e7" TargetMode="External" /><Relationship Type="http://schemas.openxmlformats.org/officeDocument/2006/relationships/hyperlink" Id="rId20" Target="https://hwong23.github.io/fna-devdoc-f3/v/51ac7c0b3bca15adbec4e1ee21cc1a5f4e2632e7/"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2023-02-18T13:27:18Z</dcterms:created>
  <dcterms:modified xsi:type="dcterms:W3CDTF">2023-02-18T13:27:18Z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