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5c02548</w:t>
        </w:r>
      </w:hyperlink>
      <w:r>
        <w:t xml:space="preserve"> </w:t>
      </w:r>
      <w:r>
        <w:t xml:space="preserve">de February 16,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X4cdb97ab41aaedb143d220b8afedf4ab1b3f394"/>
    <w:p>
      <w:pPr>
        <w:pStyle w:val="Ttulo4"/>
      </w:pPr>
      <w:r>
        <w:t xml:space="preserve">PR9. Portafolio de iniciativas y brechas (Deliverable)</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34"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bookmarkEnd w:id="33"/>
    <w:bookmarkEnd w:id="34"/>
    <w:bookmarkStart w:id="35" w:name="fase-3-soa-objetivo-1"/>
    <w:p>
      <w:pPr>
        <w:pStyle w:val="Ttulo1"/>
      </w:pPr>
      <w:r>
        <w:t xml:space="preserve">Fase 3: SOA Objetivo</w:t>
      </w:r>
    </w:p>
    <w:bookmarkEnd w:id="35"/>
    <w:bookmarkStart w:id="36" w:name="X5c0c69e660e78a6abcb50f83e9ffaa519594cea"/>
    <w:p>
      <w:pPr>
        <w:pStyle w:val="Ttulo1"/>
      </w:pPr>
      <w:r>
        <w:t xml:space="preserve">Contenido de los Productos Contractuales, 181-2020</w:t>
      </w:r>
    </w:p>
    <w:bookmarkEnd w:id="36"/>
    <w:bookmarkStart w:id="44"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7"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37"/>
    <w:bookmarkStart w:id="38" w:name="contenidos-1"/>
    <w:p>
      <w:pPr>
        <w:pStyle w:val="Ttulo2"/>
      </w:pPr>
      <w:r>
        <w:t xml:space="preserve">Contenidos</w:t>
      </w:r>
    </w:p>
    <w:p>
      <w:pPr>
        <w:numPr>
          <w:ilvl w:val="0"/>
          <w:numId w:val="1004"/>
        </w:numPr>
        <w:pStyle w:val="Compact"/>
      </w:pPr>
      <w:r>
        <w:t xml:space="preserve">Hoja de ruta de los proyectos de cambio</w:t>
      </w:r>
    </w:p>
    <w:p>
      <w:pPr>
        <w:numPr>
          <w:ilvl w:val="0"/>
          <w:numId w:val="1004"/>
        </w:numPr>
        <w:pStyle w:val="Compact"/>
      </w:pPr>
      <w:r>
        <w:t xml:space="preserve">Estimaciones y análisis de impacto y dependencia entre los cambios en el segmento de la empresa</w:t>
      </w:r>
    </w:p>
    <w:p>
      <w:pPr>
        <w:numPr>
          <w:ilvl w:val="0"/>
          <w:numId w:val="1004"/>
        </w:numPr>
        <w:pStyle w:val="Compact"/>
      </w:pPr>
      <w:r>
        <w:t xml:space="preserve">Consideraciones para la ejecución de los primeros cambios</w:t>
      </w:r>
    </w:p>
    <w:p>
      <w:pPr>
        <w:numPr>
          <w:ilvl w:val="0"/>
          <w:numId w:val="1004"/>
        </w:numPr>
        <w:pStyle w:val="Compact"/>
      </w:pPr>
      <w:r>
        <w:t xml:space="preserve">Puntos de control en la ejecución de la hoja de ruta SOA</w:t>
      </w:r>
    </w:p>
    <w:p>
      <w:pPr>
        <w:pStyle w:val="FirstParagraph"/>
      </w:pPr>
    </w:p>
    <w:bookmarkEnd w:id="38"/>
    <w:bookmarkStart w:id="39" w:name="criterios-de-aceptación-1"/>
    <w:p>
      <w:pPr>
        <w:pStyle w:val="Ttulo2"/>
      </w:pPr>
      <w:r>
        <w:t xml:space="preserve">Criterios de Aceptación</w:t>
      </w:r>
    </w:p>
    <w:p>
      <w:pPr>
        <w:numPr>
          <w:ilvl w:val="0"/>
          <w:numId w:val="1005"/>
        </w:numPr>
        <w:pStyle w:val="Compact"/>
      </w:pPr>
      <w:r>
        <w:t xml:space="preserve">Lista de cambios para el segmento FNA: ítems incluídos, por mejorar, nuevos y eliminados</w:t>
      </w:r>
    </w:p>
    <w:p>
      <w:pPr>
        <w:numPr>
          <w:ilvl w:val="0"/>
          <w:numId w:val="1005"/>
        </w:numPr>
        <w:pStyle w:val="Compact"/>
      </w:pPr>
      <w:r>
        <w:t xml:space="preserve">Hoja de ruta preliminar hacia un objetivo de mejora</w:t>
      </w:r>
    </w:p>
    <w:p>
      <w:r>
        <w:pict>
          <v:rect style="width:0;height:1.5pt" o:hralign="center" o:hrstd="t" o:hr="t"/>
        </w:pict>
      </w:r>
    </w:p>
    <w:bookmarkEnd w:id="39"/>
    <w:bookmarkStart w:id="43" w:name="Xdf13d035df108f1608e3d28b01ac1c1e51f59d8"/>
    <w:p>
      <w:pPr>
        <w:pStyle w:val="Ttulo2"/>
      </w:pPr>
      <w:r>
        <w:t xml:space="preserve">Resumen de Problemáticas del Diagneostivo de Madurez SOA del FNA</w:t>
      </w:r>
    </w:p>
    <w:p>
      <w:pPr>
        <w:numPr>
          <w:ilvl w:val="0"/>
          <w:numId w:val="1006"/>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6"/>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6"/>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6"/>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41" name="Picture"/>
            <a:graphic>
              <a:graphicData uri="http://schemas.openxmlformats.org/drawingml/2006/picture">
                <pic:pic>
                  <pic:nvPicPr>
                    <pic:cNvPr descr="images/madurezInfo_graf.png" id="42" name="Picture"/>
                    <pic:cNvPicPr>
                      <a:picLocks noChangeArrowheads="1" noChangeAspect="1"/>
                    </pic:cNvPicPr>
                  </pic:nvPicPr>
                  <pic:blipFill>
                    <a:blip r:embed="rId4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6"/>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6"/>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6"/>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0" Target="media/rId40.png"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5c025485a3480d80eaf5738e5aa78671c258b32f" TargetMode="External" /><Relationship Type="http://schemas.openxmlformats.org/officeDocument/2006/relationships/hyperlink" Id="rId20" Target="https://hwong23.github.io/fna-devdoc-f3/v/5c025485a3480d80eaf5738e5aa78671c258b32f/"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5c025485a3480d80eaf5738e5aa78671c258b32f" TargetMode="External" /><Relationship Type="http://schemas.openxmlformats.org/officeDocument/2006/relationships/hyperlink" Id="rId20" Target="https://hwong23.github.io/fna-devdoc-f3/v/5c025485a3480d80eaf5738e5aa78671c258b32f/"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2023-02-16T21:54:00Z</dcterms:created>
  <dcterms:modified xsi:type="dcterms:W3CDTF">2023-02-16T21:54:00Z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