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producto-7-pr7.-gobierno-soa"/>
    <w:p>
      <w:pPr>
        <w:pStyle w:val="Ttulo1"/>
      </w:pPr>
      <w:r>
        <w:t xml:space="preserve">Producto 7: PR7. Gobierno SOA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…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de Objetivos y Capacidades del Gobierno SOA</w:t>
      </w:r>
    </w:p>
    <w:p>
      <w:pPr>
        <w:numPr>
          <w:ilvl w:val="0"/>
          <w:numId w:val="1001"/>
        </w:numPr>
        <w:pStyle w:val="Compact"/>
      </w:pPr>
      <w:r>
        <w:t xml:space="preserve">Equilibrio Arquitectura y Procesos SOA</w:t>
      </w:r>
    </w:p>
    <w:p>
      <w:pPr>
        <w:numPr>
          <w:ilvl w:val="0"/>
          <w:numId w:val="1001"/>
        </w:numPr>
        <w:pStyle w:val="Compact"/>
      </w:pPr>
      <w:r>
        <w:t xml:space="preserve">Supervisión de la Efectividad y Factibilidad SOA</w:t>
      </w:r>
    </w:p>
    <w:p>
      <w:pPr>
        <w:numPr>
          <w:ilvl w:val="0"/>
          <w:numId w:val="1001"/>
        </w:numPr>
        <w:pStyle w:val="Compact"/>
      </w:pPr>
      <w:r>
        <w:t xml:space="preserve">Mejora de los índices de Efectividad (madurez) SOA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Gobierno SOA en 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Uno</w:t>
      </w:r>
    </w:p>
    <w:p>
      <w:pPr>
        <w:numPr>
          <w:ilvl w:val="0"/>
          <w:numId w:val="1002"/>
        </w:numPr>
        <w:pStyle w:val="Compact"/>
      </w:pPr>
      <w:r>
        <w:t xml:space="preserve">Dos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2023-01-08T04:48:26Z</dcterms:created>
  <dcterms:modified xsi:type="dcterms:W3CDTF">2023-01-08T04:48:26Z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