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fase-1-estado-soa-actual-3"/>
    <w:p>
      <w:pPr>
        <w:pStyle w:val="Ttulo1"/>
      </w:pPr>
      <w:r>
        <w:t xml:space="preserve">Fase 1: Estado SOA Actual</w:t>
      </w:r>
    </w:p>
    <w:bookmarkEnd w:id="50"/>
    <w:bookmarkStart w:id="51" w:name="contenido-de-los-productos-del-alcance"/>
    <w:p>
      <w:pPr>
        <w:pStyle w:val="Ttulo1"/>
      </w:pPr>
      <w:r>
        <w:t xml:space="preserve">Contenido de los Productos del Alcance</w:t>
      </w:r>
    </w:p>
    <w:bookmarkEnd w:id="51"/>
    <w:bookmarkStart w:id="5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52" w:name="justificación-5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52"/>
    <w:bookmarkStart w:id="53" w:name="contenidos-5"/>
    <w:p>
      <w:pPr>
        <w:pStyle w:val="Ttulo2"/>
      </w:pPr>
      <w:r>
        <w:t xml:space="preserve">Contenidos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14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14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14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15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15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15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15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14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14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14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16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16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17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17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17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17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17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17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18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13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19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19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19"/>
        </w:numPr>
        <w:pStyle w:val="Compact"/>
      </w:pPr>
      <w:r>
        <w:t xml:space="preserve">Herramienta de diagnóstico de nivel de madurez SOA</w:t>
      </w:r>
    </w:p>
    <w:bookmarkEnd w:id="53"/>
    <w:bookmarkStart w:id="54" w:name="criterios-de-aceptación-5"/>
    <w:p>
      <w:pPr>
        <w:pStyle w:val="Ttulo2"/>
      </w:pPr>
      <w:r>
        <w:t xml:space="preserve">Criterios de Aceptación</w:t>
      </w:r>
    </w:p>
    <w:p>
      <w:pPr>
        <w:numPr>
          <w:ilvl w:val="0"/>
          <w:numId w:val="1020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20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54"/>
    <w:bookmarkEnd w:id="5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2023-01-08T23:09:58Z</dcterms:created>
  <dcterms:modified xsi:type="dcterms:W3CDTF">2023-01-08T23:09:58Z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2023-01-08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