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Comparación SOA FNA - Sector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49" w:name="comparación-soa-fna---sector"/>
    <w:p>
      <w:pPr>
        <w:pStyle w:val="Ttulo1"/>
      </w:pPr>
      <w:r>
        <w:t xml:space="preserve">Comparación SOA FNA - Sector</w:t>
      </w:r>
    </w:p>
    <w:p>
      <w:pPr>
        <w:pStyle w:val="FirstParagraph"/>
      </w:pPr>
      <w:r>
        <w:t xml:space="preserve">Para presentar este análisis comparativo se han selecionado algunas dimensiones que permitan subdividir la comparación en diferentes categorías. Las dimensiones propuestas son:</w:t>
      </w:r>
    </w:p>
    <w:p>
      <w:pPr>
        <w:pStyle w:val="Textoindependiente"/>
      </w:pPr>
      <w:r>
        <w:t xml:space="preserve">Los aspectos a tener en cuenta en la comparativa serán:</w:t>
      </w:r>
    </w:p>
    <w:p>
      <w:pPr>
        <w:numPr>
          <w:ilvl w:val="0"/>
          <w:numId w:val="1001"/>
        </w:numPr>
        <w:pStyle w:val="Compact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Estrategia de Versionamiento</w:t>
      </w:r>
    </w:p>
    <w:p>
      <w:pPr>
        <w:numPr>
          <w:ilvl w:val="0"/>
          <w:numId w:val="1001"/>
        </w:numPr>
        <w:pStyle w:val="Compact"/>
      </w:pPr>
      <w:r>
        <w:t xml:space="preserve">Monitoreo y Operación</w:t>
      </w:r>
    </w:p>
    <w:p>
      <w:pPr>
        <w:numPr>
          <w:ilvl w:val="0"/>
          <w:numId w:val="1001"/>
        </w:numPr>
        <w:pStyle w:val="Compact"/>
      </w:pPr>
      <w:r>
        <w:t xml:space="preserve">Mantenimiento y Evolución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  <w:r>
        <w:t xml:space="preserve">Cada uno de los elementos será presentado de forma general, posteriormente uso de dichos aspectos en el sector financiero y finalmente la comparativa del FNA.</w:t>
      </w:r>
    </w:p>
    <w:p>
      <w:pPr>
        <w:pStyle w:val="Textoindependiente"/>
      </w:pPr>
    </w:p>
    <w:bookmarkStart w:id="24" w:name="arquitectura"/>
    <w:p>
      <w:pPr>
        <w:pStyle w:val="Ttulo2"/>
      </w:pPr>
      <w:r>
        <w:t xml:space="preserve">Arquitectura</w:t>
      </w:r>
    </w:p>
    <w:bookmarkStart w:id="21" w:name="descripción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En esta categoría se desean establecer criterios de mejores prácticas asociadas al manejo de los modelos de arquitectura, si se cuenta con un depósito de arquitectura formal y un grupo de Arquitectura establecido dentro de la organización. Esto incluye los diferentes cargos y formalismo para realizar el manejo de arquitectura dentro de la organización.</w:t>
      </w:r>
    </w:p>
    <w:bookmarkEnd w:id="21"/>
    <w:bookmarkStart w:id="22" w:name="mejores-prácticas-en-el-sector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Depoósito de arquitectura</w:t>
      </w:r>
      <w:r>
        <w:t xml:space="preserve"> </w:t>
      </w:r>
      <w:r>
        <w:t xml:space="preserve">Análisis de modelos de arquitectura</w:t>
      </w:r>
      <w:r>
        <w:t xml:space="preserve"> </w:t>
      </w:r>
      <w:r>
        <w:t xml:space="preserve">Herramientas de modelado de arquitecturas de servicios</w:t>
      </w:r>
    </w:p>
    <w:bookmarkEnd w:id="22"/>
    <w:bookmarkStart w:id="23" w:name="comparativa-fna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23"/>
    <w:bookmarkEnd w:id="24"/>
    <w:bookmarkStart w:id="28" w:name="portafolio-de-servicios"/>
    <w:p>
      <w:pPr>
        <w:pStyle w:val="Ttulo2"/>
      </w:pPr>
      <w:r>
        <w:t xml:space="preserve">Portafolio de Servicios</w:t>
      </w:r>
    </w:p>
    <w:bookmarkStart w:id="25" w:name="descripción-1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busca establecer un comparativo entre el las prácticas del FNA y de la industria relacionadas con el manejo de los servicios y el manejo de su portafolio. Herramientas relacionadas para su gestión, registro, búsqueda y documentación.</w:t>
      </w:r>
    </w:p>
    <w:bookmarkEnd w:id="25"/>
    <w:bookmarkStart w:id="26" w:name="mejores-prácticas-en-el-sector-1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Herramientas para el manejo del portafolio de servicios</w:t>
      </w:r>
      <w:r>
        <w:t xml:space="preserve"> </w:t>
      </w:r>
      <w:r>
        <w:t xml:space="preserve">Gobierno del portafolio de servicios</w:t>
      </w:r>
    </w:p>
    <w:bookmarkEnd w:id="26"/>
    <w:bookmarkStart w:id="27" w:name="comparativa-fna-1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27"/>
    <w:bookmarkEnd w:id="28"/>
    <w:bookmarkStart w:id="32" w:name="gobierno-soa"/>
    <w:p>
      <w:pPr>
        <w:pStyle w:val="Ttulo2"/>
      </w:pPr>
      <w:r>
        <w:t xml:space="preserve">Gobierno SOA</w:t>
      </w:r>
    </w:p>
    <w:bookmarkStart w:id="29" w:name="descripción-2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busca comparar las mejores prácticas de gobierno SOA en el sector y en el FNA. Este item se relaciona de forma directa con el punto de portafolio de servicios pero va mas allá. En esta categoría se establecen criterios como políticas, guías y procedimientos asociados a la dirección de la arquitectura de servicios de la organización.</w:t>
      </w:r>
    </w:p>
    <w:bookmarkEnd w:id="29"/>
    <w:bookmarkStart w:id="30" w:name="mejores-prácticas-en-el-sector-2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Comité de arquitectura</w:t>
      </w:r>
      <w:r>
        <w:t xml:space="preserve"> </w:t>
      </w:r>
      <w:r>
        <w:t xml:space="preserve">Políticas y lineamientos</w:t>
      </w:r>
      <w:r>
        <w:t xml:space="preserve"> </w:t>
      </w:r>
      <w:r>
        <w:t xml:space="preserve">Arquitectura de referencia</w:t>
      </w:r>
      <w:r>
        <w:t xml:space="preserve"> </w:t>
      </w:r>
      <w:r>
        <w:t xml:space="preserve">Toma de decisión</w:t>
      </w:r>
      <w:r>
        <w:t xml:space="preserve"> </w:t>
      </w:r>
      <w:r>
        <w:t xml:space="preserve">Priorización de servicios</w:t>
      </w:r>
    </w:p>
    <w:bookmarkEnd w:id="30"/>
    <w:bookmarkStart w:id="31" w:name="comparativa-fna-2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31"/>
    <w:bookmarkEnd w:id="32"/>
    <w:bookmarkStart w:id="36" w:name="estrategia-de-versionamiento"/>
    <w:p>
      <w:pPr>
        <w:pStyle w:val="Ttulo2"/>
      </w:pPr>
      <w:r>
        <w:t xml:space="preserve">Estrategia de Versionamiento</w:t>
      </w:r>
    </w:p>
    <w:bookmarkStart w:id="33" w:name="descripción-3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busca establecer los mecanismos, herramientas y mejores prácticas relacionadas con el manejo de las versiones de los servicios.</w:t>
      </w:r>
    </w:p>
    <w:p>
      <w:pPr>
        <w:pStyle w:val="Textoindependiente"/>
      </w:pPr>
    </w:p>
    <w:bookmarkEnd w:id="33"/>
    <w:bookmarkStart w:id="34" w:name="mejores-prácticas-en-el-sector-3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Manejo de la gestión del cambio</w:t>
      </w:r>
      <w:r>
        <w:t xml:space="preserve"> </w:t>
      </w:r>
      <w:r>
        <w:t xml:space="preserve">Herramientas para documentación y gestión de las versiones de servicios</w:t>
      </w:r>
      <w:r>
        <w:t xml:space="preserve"> </w:t>
      </w:r>
      <w:r>
        <w:t xml:space="preserve">Documentación de los servicios y sus versiones</w:t>
      </w:r>
    </w:p>
    <w:p>
      <w:pPr>
        <w:pStyle w:val="Textoindependiente"/>
      </w:pPr>
    </w:p>
    <w:bookmarkEnd w:id="34"/>
    <w:bookmarkStart w:id="35" w:name="comparativa-fna-3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35"/>
    <w:bookmarkEnd w:id="36"/>
    <w:bookmarkStart w:id="40" w:name="monitoreo-y-operación"/>
    <w:p>
      <w:pPr>
        <w:pStyle w:val="Ttulo2"/>
      </w:pPr>
      <w:r>
        <w:t xml:space="preserve">Monitoreo y Operación</w:t>
      </w:r>
    </w:p>
    <w:bookmarkStart w:id="37" w:name="descripción-4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analiza las diferentes herramientas, mecanismos y mejores prácticas relacionadas con el monitoreo y operación de los servicios en operación.</w:t>
      </w:r>
    </w:p>
    <w:bookmarkEnd w:id="37"/>
    <w:bookmarkStart w:id="38" w:name="mejores-prácticas-en-el-sector-4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Herramientas utilizadas para gestionar el despliegue y operación de los servicios</w:t>
      </w:r>
      <w:r>
        <w:t xml:space="preserve"> </w:t>
      </w:r>
      <w:r>
        <w:t xml:space="preserve">Herramientas para monitoreo de la operación, gestión de alarmas y notificaciones</w:t>
      </w:r>
    </w:p>
    <w:bookmarkEnd w:id="38"/>
    <w:bookmarkStart w:id="39" w:name="comparativa-fna-4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39"/>
    <w:bookmarkEnd w:id="40"/>
    <w:bookmarkStart w:id="44" w:name="mantenimiento-y-evolución"/>
    <w:p>
      <w:pPr>
        <w:pStyle w:val="Ttulo2"/>
      </w:pPr>
      <w:r>
        <w:t xml:space="preserve">Mantenimiento y Evolución</w:t>
      </w:r>
    </w:p>
    <w:bookmarkStart w:id="41" w:name="descripción-5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Esta categoría analiza las estrategias recomendadas para favorecer el mantenimiento y evolución de los servicios. Es decir la capacidad de la organizacón de poder mantener, mejorar, corregir y evolucionar los servicios de la organización.</w:t>
      </w:r>
    </w:p>
    <w:bookmarkEnd w:id="41"/>
    <w:bookmarkStart w:id="42" w:name="mejores-prácticas-en-el-sector-5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Gestión del cambio</w:t>
      </w:r>
      <w:r>
        <w:t xml:space="preserve"> </w:t>
      </w:r>
      <w:r>
        <w:t xml:space="preserve">Manejo de solicitudes de cambio</w:t>
      </w:r>
      <w:r>
        <w:t xml:space="preserve"> </w:t>
      </w:r>
      <w:r>
        <w:t xml:space="preserve">Gestión de prioridades para los cambios</w:t>
      </w:r>
      <w:r>
        <w:t xml:space="preserve"> </w:t>
      </w:r>
      <w:r>
        <w:t xml:space="preserve">Gestión de inconformidades y defectos</w:t>
      </w:r>
    </w:p>
    <w:bookmarkEnd w:id="42"/>
    <w:bookmarkStart w:id="43" w:name="comparativa-fna-5"/>
    <w:p>
      <w:pPr>
        <w:pStyle w:val="Ttulo3"/>
      </w:pPr>
      <w:r>
        <w:t xml:space="preserve">Comparativa FNA</w:t>
      </w:r>
    </w:p>
    <w:p>
      <w:pPr>
        <w:pStyle w:val="FirstParagraph"/>
      </w:pPr>
    </w:p>
    <w:bookmarkEnd w:id="43"/>
    <w:bookmarkEnd w:id="44"/>
    <w:bookmarkStart w:id="48" w:name="nuevas-tecnologías"/>
    <w:p>
      <w:pPr>
        <w:pStyle w:val="Ttulo2"/>
      </w:pPr>
      <w:r>
        <w:t xml:space="preserve">Nuevas tecnologías</w:t>
      </w:r>
    </w:p>
    <w:bookmarkStart w:id="45" w:name="descripción-6"/>
    <w:p>
      <w:pPr>
        <w:pStyle w:val="Ttulo3"/>
      </w:pPr>
      <w:r>
        <w:t xml:space="preserve">Descripción</w:t>
      </w:r>
    </w:p>
    <w:p>
      <w:pPr>
        <w:pStyle w:val="FirstParagraph"/>
      </w:pPr>
      <w:r>
        <w:t xml:space="preserve">En esta categoria se analizan las prácticas del FNA comparadas con la industria en temas relacionados con la vigilancia de nuevas tecnologías asociadas a servicios, así como las políticas de renovación y adopción de dichas tecnologías.</w:t>
      </w:r>
    </w:p>
    <w:bookmarkEnd w:id="45"/>
    <w:bookmarkStart w:id="46" w:name="mejores-prácticas-en-el-sector-6"/>
    <w:p>
      <w:pPr>
        <w:pStyle w:val="Ttulo3"/>
      </w:pPr>
      <w:r>
        <w:t xml:space="preserve">Mejores prácticas en el sector</w:t>
      </w:r>
    </w:p>
    <w:p>
      <w:pPr>
        <w:pStyle w:val="FirstParagraph"/>
      </w:pPr>
      <w:r>
        <w:t xml:space="preserve">Políticas de vigilancia</w:t>
      </w:r>
      <w:r>
        <w:t xml:space="preserve"> </w:t>
      </w:r>
      <w:r>
        <w:t xml:space="preserve">Laboratorios para experimentación de nuevas tecnologías</w:t>
      </w:r>
      <w:r>
        <w:t xml:space="preserve"> </w:t>
      </w:r>
      <w:r>
        <w:t xml:space="preserve">Capacitación y entrenamiento</w:t>
      </w:r>
      <w:r>
        <w:t xml:space="preserve"> </w:t>
      </w:r>
      <w:r>
        <w:t xml:space="preserve">Plan programado de adopción y migracións</w:t>
      </w:r>
    </w:p>
    <w:bookmarkEnd w:id="46"/>
    <w:bookmarkStart w:id="47" w:name="comparativa-fna-6"/>
    <w:p>
      <w:pPr>
        <w:pStyle w:val="Ttulo3"/>
      </w:pPr>
      <w:r>
        <w:t xml:space="preserve">Comparativa FNA</w:t>
      </w:r>
    </w:p>
    <w:bookmarkEnd w:id="47"/>
    <w:bookmarkEnd w:id="48"/>
    <w:bookmarkEnd w:id="49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2023-01-10T16:12:28Z</dcterms:created>
  <dcterms:modified xsi:type="dcterms:W3CDTF">2023-01-10T16:12:28Z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