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Comparativa arquitectura SOA</w:t>
      </w:r>
    </w:p>
    <w:p>
      <w:pPr>
        <w:numPr>
          <w:ilvl w:val="0"/>
          <w:numId w:val="1001"/>
        </w:numPr>
        <w:pStyle w:val="Compact"/>
      </w:pPr>
      <w:r>
        <w:t xml:space="preserve">Comparativa portafolio de servicios</w:t>
      </w:r>
    </w:p>
    <w:p>
      <w:pPr>
        <w:numPr>
          <w:ilvl w:val="0"/>
          <w:numId w:val="1001"/>
        </w:numPr>
        <w:pStyle w:val="Compact"/>
      </w:pPr>
      <w:r>
        <w:t xml:space="preserve">Comparativa gobierno SOA</w:t>
      </w:r>
    </w:p>
    <w:p>
      <w:pPr>
        <w:numPr>
          <w:ilvl w:val="0"/>
          <w:numId w:val="1001"/>
        </w:numPr>
        <w:pStyle w:val="Compact"/>
      </w:pPr>
      <w:r>
        <w:t xml:space="preserve">Comparativa 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Comparativa monitoreo y operación SOA</w:t>
      </w:r>
    </w:p>
    <w:p>
      <w:pPr>
        <w:numPr>
          <w:ilvl w:val="0"/>
          <w:numId w:val="1001"/>
        </w:numPr>
        <w:pStyle w:val="Compact"/>
      </w:pPr>
      <w:r>
        <w:t xml:space="preserve">Comparativa 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Comparativa 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2023-07-24T10:01:10Z</dcterms:created>
  <dcterms:modified xsi:type="dcterms:W3CDTF">2023-07-24T10:01:10Z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