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Definición de objetivos y capacidades del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Capacidades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4495d73 del 27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Dado los niveles de complejidad que el FNA ha alcanzado y por los riesgos tecnológico que contraen las partes analizadas en la Fase 1 de este diagnóstico (ver</w:t>
      </w:r>
      <w:r>
        <w:t xml:space="preserve"> </w:t>
      </w:r>
      <w:hyperlink r:id="rId20">
        <w:r>
          <w:rPr>
            <w:rStyle w:val="Hipervnculo"/>
          </w:rPr>
          <w:t xml:space="preserve">04b.Resumen Fase 1</w:t>
        </w:r>
      </w:hyperlink>
      <w:r>
        <w:t xml:space="preserve">), esto es, aplicaciones, servicios, procesos, infraestructura, entre otros, la figura de gobierno SOA es de carácter obligatorio en el Fondo. Esta figura entra además a complementar los procedimientos de TI del Fondo (ver anexo 1,</w:t>
      </w:r>
      <w:r>
        <w:t xml:space="preserve"> </w:t>
      </w:r>
      <w:hyperlink r:id="rId20">
        <w:r>
          <w:rPr>
            <w:rStyle w:val="Hipervnculo"/>
          </w:rPr>
          <w:t xml:space="preserve">06n. Anexos</w:t>
        </w:r>
      </w:hyperlink>
      <w:r>
        <w:t xml:space="preserve">), .</w:t>
      </w:r>
    </w:p>
    <w:p>
      <w:pPr>
        <w:pStyle w:val="Textoindependiente"/>
      </w:pPr>
      <w:r>
        <w:t xml:space="preserve">De las problemáticas encontradas en la Fase 1 del presente diagnóstico, nos estamos refiriendo explícitamente a las que incrementan la complejidad de las herramientas de software y soluciones tecnológicas del FNA,</w:t>
      </w:r>
      <w:r>
        <w:t xml:space="preserve"> </w:t>
      </w:r>
      <w:r>
        <w:rPr>
          <w:iCs/>
          <w:i/>
        </w:rPr>
        <w:t xml:space="preserve">como lo es el manejo de dependencias con los servicios SOA del Fondo</w:t>
      </w:r>
      <w:r>
        <w:t xml:space="preserve">. Es bien conocido, y demostrado, que solo esta condición es la causa de la mayoría de los sobreesfuerzos del cambio y de la dificultades a la hora de predecir su impacto.</w:t>
      </w:r>
    </w:p>
    <w:p>
      <w:pPr>
        <w:pStyle w:val="Textoindependiente"/>
      </w:pPr>
      <w:r>
        <w:t xml:space="preserve">Junto a esta problemática, que de por sí hace obligatoria la introdución de la figura del gobierno SOA en el Fondo, y que organizaciones como el OpenGroup señalan que se dan por la falta de Arquitectura Empresarial, y por consiguiente, por un débil gobierno, se encuentran estas otras levantadas en la Fase 1: agilidad limitada, complejidad e imprecisión en la trazabilidad, ocultamiento de funcionalidades (ver</w:t>
      </w:r>
      <w:r>
        <w:t xml:space="preserve"> </w:t>
      </w:r>
      <w:hyperlink r:id="rId20">
        <w:r>
          <w:rPr>
            <w:rStyle w:val="Hipervnculo"/>
          </w:rPr>
          <w:t xml:space="preserve">04b.Resumen Fase 1</w:t>
        </w:r>
      </w:hyperlink>
      <w:r>
        <w:t xml:space="preserve">).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2023-01-27T21:43:02Z</dcterms:created>
  <dcterms:modified xsi:type="dcterms:W3CDTF">2023-01-27T21:43:02Z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