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1.png" ContentType="image/png"/>
  <Override PartName="/word/media/rId28.png" ContentType="image/png"/>
  <Override PartName="/word/media/rId21.png" ContentType="image/png"/>
  <Override PartName="/word/media/rId2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597"/>
        <w:gridCol w:w="7322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238baf1 del 31 Jan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p>
      <w:pPr>
        <w:pStyle w:val="Textoindependiente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4" w:name="X5ac0eb2d86a56156ddf39b74510b8acc3c8c1b9"/>
    <w:p>
      <w:pPr>
        <w:pStyle w:val="Ttulo3"/>
      </w:pPr>
      <w:r>
        <w:t xml:space="preserve">Riesgos Tecnológicos del Gobierno SOA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aplicaciones silos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Figure"/>
      </w:pPr>
      <w:r>
        <w:drawing>
          <wp:inline>
            <wp:extent cx="5600700" cy="260598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1.</w:t>
        </w:r>
      </w:hyperlink>
      <w:r>
        <w:t xml:space="preserve"> </w:t>
      </w:r>
      <w:r>
        <w:t xml:space="preserve">Riesgo no. 1 y 2. Agilidad limitada por el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346420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esb-proceso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2a.</w:t>
        </w:r>
      </w:hyperlink>
      <w:r>
        <w:t xml:space="preserve"> </w:t>
      </w: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2872523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ESB-IBM-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2b.</w:t>
        </w:r>
      </w:hyperlink>
      <w:r>
        <w:t xml:space="preserve"> </w:t>
      </w: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180869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CRM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3.</w:t>
        </w:r>
      </w:hyperlink>
      <w:r>
        <w:t xml:space="preserve"> </w:t>
      </w: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4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2023-01-31T02:55:50Z</dcterms:created>
  <dcterms:modified xsi:type="dcterms:W3CDTF">2023-01-31T02:55:50Z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