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9.png" ContentType="image/png"/>
  <Override PartName="/word/media/rId57.png" ContentType="image/png"/>
  <Override PartName="/word/media/rId6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"/>
    <w:p>
      <w:pPr>
        <w:pStyle w:val="Ttulo1"/>
      </w:pPr>
      <w:r>
        <w:t xml:space="preserve">Contenido</w:t>
      </w:r>
    </w:p>
    <w:p>
      <w:pPr>
        <w:pStyle w:val="FirstParagraph"/>
      </w:pPr>
      <w:hyperlink w:anchor="tabla-de-ilustraciones">
        <w:r>
          <w:rPr>
            <w:rStyle w:val="Hipervnculo"/>
          </w:rPr>
          <w:t xml:space="preserve">2 Tabla de Ilustraciones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[1](#tabla-de-ilustraciones)</w:t>
        </w:r>
      </w:hyperlink>
    </w:p>
    <w:p>
      <w:pPr>
        <w:pStyle w:val="Textoindependiente"/>
      </w:pPr>
      <w:hyperlink w:anchor="introducción">
        <w:r>
          <w:rPr>
            <w:rStyle w:val="Hipervnculo"/>
          </w:rPr>
          <w:t xml:space="preserve">3 Introducción [2](#introducción)</w:t>
        </w:r>
      </w:hyperlink>
    </w:p>
    <w:p>
      <w:pPr>
        <w:pStyle w:val="Textoindependiente"/>
      </w:pPr>
      <w:hyperlink w:anchor="alcance">
        <w:r>
          <w:rPr>
            <w:rStyle w:val="Hipervnculo"/>
          </w:rPr>
          <w:t xml:space="preserve">4 Alcance [3](#alcance)</w:t>
        </w:r>
      </w:hyperlink>
    </w:p>
    <w:p>
      <w:pPr>
        <w:pStyle w:val="Textoindependiente"/>
      </w:pPr>
      <w:hyperlink w:anchor="Xd40b026c6e53fe3259e67bcf550b57828f2b92d">
        <w:r>
          <w:rPr>
            <w:rStyle w:val="Hipervnculo"/>
          </w:rPr>
          <w:t xml:space="preserve">5 Antecedentes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[3](#antecedentes-política-pública-y-normativa)</w:t>
        </w:r>
      </w:hyperlink>
    </w:p>
    <w:p>
      <w:pPr>
        <w:pStyle w:val="Textoindependiente"/>
      </w:pPr>
      <w:hyperlink w:anchor="marco-teórico">
        <w:r>
          <w:rPr>
            <w:rStyle w:val="Hipervnculo"/>
          </w:rPr>
          <w:t xml:space="preserve">6 Marco teórico [6](#marco-teórico)</w:t>
        </w:r>
      </w:hyperlink>
    </w:p>
    <w:p>
      <w:pPr>
        <w:pStyle w:val="Textoindependiente"/>
      </w:pPr>
      <w:hyperlink w:anchor="definición-de-gobierno-de-datos">
        <w:r>
          <w:rPr>
            <w:rStyle w:val="Hipervnculo"/>
          </w:rPr>
          <w:t xml:space="preserve">6.1 Definición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[6](#definición-de-gobierno-de-datos)</w:t>
        </w:r>
      </w:hyperlink>
    </w:p>
    <w:p>
      <w:pPr>
        <w:pStyle w:val="Textoindependiente"/>
      </w:pPr>
      <w:hyperlink w:anchor="Xd0fe35c6df75d2338e43648bb21f0dd7e945251">
        <w:r>
          <w:rPr>
            <w:rStyle w:val="Hipervnculo"/>
          </w:rPr>
          <w:t xml:space="preserve">6.2 Marco de Trabajo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[7](#_Toc110853530)</w:t>
        </w:r>
      </w:hyperlink>
    </w:p>
    <w:p>
      <w:pPr>
        <w:pStyle w:val="Textoindependiente"/>
      </w:pPr>
      <w:hyperlink w:anchor="modelo-de-gobierno-propuesto">
        <w:r>
          <w:rPr>
            <w:rStyle w:val="Hipervnculo"/>
          </w:rPr>
          <w:t xml:space="preserve">7 Modelo de 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[9](#modelo-de-gobierno-propuesto)</w:t>
        </w:r>
      </w:hyperlink>
    </w:p>
    <w:p>
      <w:pPr>
        <w:pStyle w:val="Textoindependiente"/>
      </w:pPr>
      <w:hyperlink w:anchor="articulación">
        <w:r>
          <w:rPr>
            <w:rStyle w:val="Hipervnculo"/>
          </w:rPr>
          <w:t xml:space="preserve">7.1 Articulación [10](#articulación)</w:t>
        </w:r>
      </w:hyperlink>
    </w:p>
    <w:p>
      <w:pPr>
        <w:pStyle w:val="Textoindependiente"/>
      </w:pPr>
      <w:hyperlink w:anchor="horizontal">
        <w:r>
          <w:rPr>
            <w:rStyle w:val="Hipervnculo"/>
          </w:rPr>
          <w:t xml:space="preserve">7.1.1 Horizontal [10](#horizontal)</w:t>
        </w:r>
      </w:hyperlink>
    </w:p>
    <w:p>
      <w:pPr>
        <w:pStyle w:val="Textoindependiente"/>
      </w:pPr>
      <w:hyperlink w:anchor="centrado-en-la-persona">
        <w:r>
          <w:rPr>
            <w:rStyle w:val="Hipervnculo"/>
          </w:rPr>
          <w:t xml:space="preserve">7.1.2 Centrado en la persona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[10](#centrado-en-la-persona)</w:t>
        </w:r>
      </w:hyperlink>
    </w:p>
    <w:p>
      <w:pPr>
        <w:pStyle w:val="Textoindependiente"/>
      </w:pPr>
      <w:hyperlink w:anchor="vertical">
        <w:r>
          <w:rPr>
            <w:rStyle w:val="Hipervnculo"/>
          </w:rPr>
          <w:t xml:space="preserve">7.1.3 Vertical [11](#vertical)</w:t>
        </w:r>
      </w:hyperlink>
    </w:p>
    <w:p>
      <w:pPr>
        <w:pStyle w:val="Textoindependiente"/>
      </w:pPr>
      <w:hyperlink w:anchor="política">
        <w:r>
          <w:rPr>
            <w:rStyle w:val="Hipervnculo"/>
          </w:rPr>
          <w:t xml:space="preserve">7.2 Política [11](#política)</w:t>
        </w:r>
      </w:hyperlink>
    </w:p>
    <w:p>
      <w:pPr>
        <w:pStyle w:val="Textoindependiente"/>
      </w:pPr>
      <w:hyperlink w:anchor="ejes">
        <w:r>
          <w:rPr>
            <w:rStyle w:val="Hipervnculo"/>
          </w:rPr>
          <w:t xml:space="preserve">7.3 Ejes [12](#ejes)</w:t>
        </w:r>
      </w:hyperlink>
    </w:p>
    <w:p>
      <w:pPr>
        <w:pStyle w:val="Textoindependiente"/>
      </w:pPr>
      <w:hyperlink w:anchor="componentes">
        <w:r>
          <w:rPr>
            <w:rStyle w:val="Hipervnculo"/>
          </w:rPr>
          <w:t xml:space="preserve">7.4 Componentes [12](#componentes)</w:t>
        </w:r>
      </w:hyperlink>
    </w:p>
    <w:p>
      <w:pPr>
        <w:pStyle w:val="Textoindependiente"/>
      </w:pPr>
      <w:hyperlink w:anchor="modelo-operativo">
        <w:r>
          <w:rPr>
            <w:rStyle w:val="Hipervnculo"/>
          </w:rPr>
          <w:t xml:space="preserve">7.5 Modelo Operativo [13](#modelo-operativo)</w:t>
        </w:r>
      </w:hyperlink>
    </w:p>
    <w:p>
      <w:pPr>
        <w:pStyle w:val="Textoindependiente"/>
      </w:pPr>
      <w:hyperlink w:anchor="comité-gobierno-de-datos">
        <w:r>
          <w:rPr>
            <w:rStyle w:val="Hipervnculo"/>
          </w:rPr>
          <w:t xml:space="preserve">7.6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[14](#comité-gobierno-de-datos)</w:t>
        </w:r>
      </w:hyperlink>
    </w:p>
    <w:p>
      <w:pPr>
        <w:pStyle w:val="Textoindependiente"/>
      </w:pPr>
      <w:hyperlink w:anchor="roles-y-funciones">
        <w:r>
          <w:rPr>
            <w:rStyle w:val="Hipervnculo"/>
          </w:rPr>
          <w:t xml:space="preserve">7.7 Roles y Funciones [16](#roles-y-funciones)</w:t>
        </w:r>
      </w:hyperlink>
    </w:p>
    <w:p>
      <w:pPr>
        <w:pStyle w:val="Textoindependiente"/>
      </w:pPr>
      <w:hyperlink w:anchor="X6b428ddcbcabb2043d4a12e44b9f6cadf4aa241">
        <w:r>
          <w:rPr>
            <w:rStyle w:val="Hipervnculo"/>
          </w:rPr>
          <w:t xml:space="preserve">8 Referencias [19](#_Toc110853542)</w:t>
        </w:r>
      </w:hyperlink>
    </w:p>
    <w:bookmarkEnd w:id="20"/>
    <w:bookmarkStart w:id="24" w:name="tabla-de-ilustraciones"/>
    <w:p>
      <w:pPr>
        <w:pStyle w:val="Ttulo1"/>
      </w:pPr>
      <w:r>
        <w:t xml:space="preserve">Tabla de Ilustraciones</w:t>
      </w:r>
    </w:p>
    <w:p>
      <w:pPr>
        <w:pStyle w:val="FirstParagraph"/>
      </w:pPr>
      <w:hyperlink w:anchor="X1b26288ab02ddc8a50bcd24849fc3bed221ac35">
        <w:r>
          <w:rPr>
            <w:rStyle w:val="Hipervnculo"/>
          </w:rPr>
          <w:t xml:space="preserve">Ilustración 1 Política Pública y Normativa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[3](#_Toc110619194)</w:t>
        </w:r>
      </w:hyperlink>
    </w:p>
    <w:p>
      <w:pPr>
        <w:pStyle w:val="Textoindependiente"/>
      </w:pPr>
      <w:hyperlink r:id="rId21">
        <w:r>
          <w:rPr>
            <w:rStyle w:val="Hipervnculo"/>
          </w:rPr>
          <w:t xml:space="preserve">Ilustración 2: Definición y Beneficios del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[7](#_Toc110619195)</w:t>
        </w:r>
      </w:hyperlink>
    </w:p>
    <w:p>
      <w:pPr>
        <w:pStyle w:val="Textoindependiente"/>
      </w:pPr>
      <w:hyperlink r:id="rId22">
        <w:r>
          <w:rPr>
            <w:rStyle w:val="Hipervnculo"/>
          </w:rPr>
          <w:t xml:space="preserve">Ilustración 3: Pilares de un Marco de Trabajo para el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[8](#_Toc110619196)</w:t>
        </w:r>
      </w:hyperlink>
    </w:p>
    <w:p>
      <w:pPr>
        <w:pStyle w:val="Textoindependiente"/>
      </w:pPr>
      <w:hyperlink w:anchor="X319509dbfda1133bb2212f88c2c26d21e600cff">
        <w:r>
          <w:rPr>
            <w:rStyle w:val="Hipervnculo"/>
          </w:rPr>
          <w:t xml:space="preserve">Ilustración 4: Modelo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[9](#_Toc110619197)</w:t>
        </w:r>
      </w:hyperlink>
    </w:p>
    <w:p>
      <w:pPr>
        <w:pStyle w:val="Textoindependiente"/>
      </w:pPr>
      <w:hyperlink r:id="rId23">
        <w:r>
          <w:rPr>
            <w:rStyle w:val="Hipervnculo"/>
          </w:rPr>
          <w:t xml:space="preserve">Ilustración 5 Estructura Federada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[14](#_Toc110619198)</w:t>
        </w:r>
      </w:hyperlink>
    </w:p>
    <w:p>
      <w:pPr>
        <w:pStyle w:val="Textoindependiente"/>
      </w:pPr>
      <w:hyperlink w:anchor="X2fd7fae422027dc3592e20ba4c52a6eeab8b2f9">
        <w:r>
          <w:rPr>
            <w:rStyle w:val="Hipervnculo"/>
          </w:rPr>
          <w:t xml:space="preserve">Ilustración 6 Comité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[15](#_Toc110619199)</w:t>
        </w:r>
      </w:hyperlink>
    </w:p>
    <w:p>
      <w:pPr>
        <w:pStyle w:val="Textoindependiente"/>
      </w:pPr>
      <w:hyperlink w:anchor="X3043724ca08ac19e00dca61f02f11deac0e1fd5">
        <w:r>
          <w:rPr>
            <w:rStyle w:val="Hipervnculo"/>
          </w:rPr>
          <w:t xml:space="preserve">Ilustración 7: Roles de gobierno de datos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[18](#_Toc82980949)</w:t>
        </w:r>
      </w:hyperlink>
    </w:p>
    <w:bookmarkEnd w:id="24"/>
    <w:bookmarkStart w:id="25" w:name="introducción"/>
    <w:p>
      <w:pPr>
        <w:pStyle w:val="Ttulo1"/>
      </w:pPr>
      <w:r>
        <w:t xml:space="preserve">Introducción</w:t>
      </w:r>
    </w:p>
    <w:p>
      <w:pPr>
        <w:pStyle w:val="FirstParagraph"/>
      </w:pPr>
      <w:r>
        <w:t xml:space="preserve">El Gobierno nacional aprobó el documento CONPES 3920 de 2018 que define</w:t>
      </w:r>
      <w:r>
        <w:t xml:space="preserve"> </w:t>
      </w:r>
      <w:r>
        <w:t xml:space="preserve">la política de explotación de datos (Big Data) para el Estado</w:t>
      </w:r>
      <w:r>
        <w:t xml:space="preserve"> </w:t>
      </w:r>
      <w:r>
        <w:t xml:space="preserve">colombiano. Con este documento, el país asume el liderazgo regional al</w:t>
      </w:r>
      <w:r>
        <w:t xml:space="preserve"> </w:t>
      </w:r>
      <w:r>
        <w:t xml:space="preserve">ser el primero en Latinoamérica, y octavo en el mundo, con una política</w:t>
      </w:r>
      <w:r>
        <w:t xml:space="preserve"> </w:t>
      </w:r>
      <w:r>
        <w:t xml:space="preserve">pública integral que habilita el aprovechamiento de los datos para</w:t>
      </w:r>
      <w:r>
        <w:t xml:space="preserve"> </w:t>
      </w:r>
      <w:r>
        <w:t xml:space="preserve">generar desarrollo social y económico. [1]</w:t>
      </w:r>
    </w:p>
    <w:p>
      <w:pPr>
        <w:pStyle w:val="Textoindependiente"/>
      </w:pPr>
      <w:r>
        <w:t xml:space="preserve">El gobierno de datos es necesario para la explotación de datos teniendo</w:t>
      </w:r>
      <w:r>
        <w:t xml:space="preserve"> </w:t>
      </w:r>
      <w:r>
        <w:t xml:space="preserve">en cuenta la arquitectura del modelo de explotación de datos; este</w:t>
      </w:r>
      <w:r>
        <w:t xml:space="preserve"> </w:t>
      </w:r>
      <w:r>
        <w:t xml:space="preserve">instrumento permite identificar en las entidades las capacidades</w:t>
      </w:r>
      <w:r>
        <w:t xml:space="preserve"> </w:t>
      </w:r>
      <w:r>
        <w:t xml:space="preserve">organizacionales y en</w:t>
      </w:r>
      <w:r>
        <w:t xml:space="preserve"> </w:t>
      </w:r>
      <w:r>
        <w:rPr>
          <w:bCs/>
          <w:b/>
        </w:rPr>
        <w:t xml:space="preserve">recurso humano, tecnológico y financiero</w:t>
      </w:r>
      <w:r>
        <w:t xml:space="preserve"> </w:t>
      </w:r>
      <w:r>
        <w:t xml:space="preserve">que</w:t>
      </w:r>
      <w:r>
        <w:t xml:space="preserve"> </w:t>
      </w:r>
      <w:r>
        <w:t xml:space="preserve">deben desarrollar para mejorar el aprovechamiento de datos y, a su vez,</w:t>
      </w:r>
      <w:r>
        <w:t xml:space="preserve"> </w:t>
      </w:r>
      <w:r>
        <w:t xml:space="preserve">visibilizar el efecto que tiene la explotación y la analítica de datos</w:t>
      </w:r>
      <w:r>
        <w:t xml:space="preserve"> </w:t>
      </w:r>
      <w:r>
        <w:t xml:space="preserve">para generar valor público a partir de la optimización en la prestación</w:t>
      </w:r>
      <w:r>
        <w:t xml:space="preserve"> </w:t>
      </w:r>
      <w:r>
        <w:t xml:space="preserve">de bienes y servicios a los ciudadanos, mejorar la eficiencia en la</w:t>
      </w:r>
      <w:r>
        <w:t xml:space="preserve"> </w:t>
      </w:r>
      <w:r>
        <w:t xml:space="preserve">gestión pública, y diseñar políticas públicas basadas en evidencia.</w:t>
      </w:r>
      <w:r>
        <w:t xml:space="preserve"> </w:t>
      </w:r>
      <w:r>
        <w:t xml:space="preserve">[2]</w:t>
      </w:r>
    </w:p>
    <w:p>
      <w:pPr>
        <w:pStyle w:val="Textoindependiente"/>
      </w:pPr>
      <w:r>
        <w:t xml:space="preserve">La elaboración de este documento se realizó mediante el análisis de los</w:t>
      </w:r>
      <w:r>
        <w:t xml:space="preserve"> </w:t>
      </w:r>
      <w:r>
        <w:t xml:space="preserve">principales marcos de trabajo para la gestión de datos (MINTIC, DAMA,</w:t>
      </w:r>
      <w:r>
        <w:t xml:space="preserve"> </w:t>
      </w:r>
      <w:r>
        <w:t xml:space="preserve">IBM) que existen en la actualidad, por parte de los integrantes del</w:t>
      </w:r>
      <w:r>
        <w:t xml:space="preserve"> </w:t>
      </w:r>
      <w:r>
        <w:t xml:space="preserve">equipo del Fondo Nacional del Ahorro se tuvieron en cuenta los</w:t>
      </w:r>
      <w:r>
        <w:t xml:space="preserve"> </w:t>
      </w:r>
      <w:r>
        <w:t xml:space="preserve">siguientes factores representativos de la entidad: su estructura</w:t>
      </w:r>
      <w:r>
        <w:t xml:space="preserve"> </w:t>
      </w:r>
      <w:r>
        <w:t xml:space="preserve">organizativa, cultura, nivel de madurez en el gobierno de datos, apoyo</w:t>
      </w:r>
      <w:r>
        <w:t xml:space="preserve"> </w:t>
      </w:r>
      <w:r>
        <w:t xml:space="preserve">del nivel directivo, entre otros.</w:t>
      </w:r>
    </w:p>
    <w:p>
      <w:pPr>
        <w:pStyle w:val="Textoindependiente"/>
      </w:pPr>
      <w:r>
        <w:t xml:space="preserve">Los lineamientos y definiciones propuestos en este documento se basan en</w:t>
      </w:r>
      <w:r>
        <w:t xml:space="preserve"> </w:t>
      </w:r>
      <w:r>
        <w:t xml:space="preserve">la política pública, la normativa que hasta la fecha se ha expedido y la</w:t>
      </w:r>
      <w:r>
        <w:t xml:space="preserve"> </w:t>
      </w:r>
      <w:r>
        <w:t xml:space="preserve">guía del Ministerio De Tecnología de la Información y las Comunicaciones</w:t>
      </w:r>
      <w:r>
        <w:t xml:space="preserve"> </w:t>
      </w:r>
      <w:r>
        <w:t xml:space="preserve">(en adelante MINTIC)</w:t>
      </w:r>
      <w:r>
        <w:t xml:space="preserve"> </w:t>
      </w:r>
      <w:r>
        <w:t xml:space="preserve">“</w:t>
      </w:r>
      <w:r>
        <w:t xml:space="preserve">G.INF.06 Guía Técnica de Información - Gobierno</w:t>
      </w:r>
      <w:r>
        <w:t xml:space="preserve"> </w:t>
      </w:r>
      <w:r>
        <w:t xml:space="preserve">del dato</w:t>
      </w:r>
      <w:r>
        <w:t xml:space="preserve">”</w:t>
      </w:r>
      <w:r>
        <w:t xml:space="preserve">, la cual contempla los datos desde la perspectiva de</w:t>
      </w:r>
      <w:r>
        <w:t xml:space="preserve"> </w:t>
      </w:r>
      <w:r>
        <w:t xml:space="preserve">componentes de información (CI).</w:t>
      </w:r>
    </w:p>
    <w:bookmarkEnd w:id="25"/>
    <w:bookmarkStart w:id="26" w:name="alcance"/>
    <w:p>
      <w:pPr>
        <w:pStyle w:val="Ttulo1"/>
      </w:pPr>
      <w:r>
        <w:t xml:space="preserve">Alcance</w:t>
      </w:r>
    </w:p>
    <w:p>
      <w:pPr>
        <w:pStyle w:val="FirstParagraph"/>
      </w:pPr>
      <w:r>
        <w:t xml:space="preserve">Definir un modelo de gobierno de datos de alto nivel que sirva de guía a</w:t>
      </w:r>
      <w:r>
        <w:t xml:space="preserve"> </w:t>
      </w:r>
      <w:r>
        <w:t xml:space="preserve">las demás funciones de gestión de datos, para mejorar los procesos de</w:t>
      </w:r>
      <w:r>
        <w:t xml:space="preserve"> </w:t>
      </w:r>
      <w:r>
        <w:t xml:space="preserve">toma de decisiones al momento de priorizar las inversiones, asignar</w:t>
      </w:r>
      <w:r>
        <w:t xml:space="preserve"> </w:t>
      </w:r>
      <w:r>
        <w:t xml:space="preserve">recursos, medir los resultados y conocer cómo los datos se gestionan y</w:t>
      </w:r>
      <w:r>
        <w:t xml:space="preserve"> </w:t>
      </w:r>
      <w:r>
        <w:t xml:space="preserve">despliegan de forma adecuada, para el apoyo continúo a las necesidades</w:t>
      </w:r>
      <w:r>
        <w:t xml:space="preserve"> </w:t>
      </w:r>
      <w:r>
        <w:t xml:space="preserve">de la ciudadanía y para aportar al cumplimiento de los objetivos de cada</w:t>
      </w:r>
      <w:r>
        <w:t xml:space="preserve"> </w:t>
      </w:r>
      <w:r>
        <w:t xml:space="preserve">una de las dependencias, departamentos y gerencias del Fondo Nacional</w:t>
      </w:r>
      <w:r>
        <w:t xml:space="preserve"> </w:t>
      </w:r>
      <w:r>
        <w:t xml:space="preserve">del Ahorro.</w:t>
      </w:r>
    </w:p>
    <w:bookmarkEnd w:id="26"/>
    <w:bookmarkStart w:id="33" w:name="Xd40b026c6e53fe3259e67bcf550b57828f2b92d"/>
    <w:p>
      <w:pPr>
        <w:pStyle w:val="Ttulo1"/>
      </w:pPr>
      <w:r>
        <w:t xml:space="preserve">Antecedentes Política Pública y Normativa</w:t>
      </w:r>
    </w:p>
    <w:p>
      <w:pPr>
        <w:pStyle w:val="Figure"/>
      </w:pPr>
      <w:r>
        <w:drawing>
          <wp:inline>
            <wp:extent cx="5490209" cy="28263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./images/gobd1/media/image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09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30" w:name="X1b26288ab02ddc8a50bcd24849fc3bed221ac35"/>
      <w:bookmarkEnd w:id="30"/>
      <w:r>
        <w:t xml:space="preserve">Ilustración 1 Política Pública y Normativa</w:t>
      </w:r>
    </w:p>
    <w:p>
      <w:pPr>
        <w:pStyle w:val="Textoindependiente"/>
      </w:pPr>
      <w:r>
        <w:t xml:space="preserve">El documento CONPES 3920 de 2018</w:t>
      </w:r>
      <w:r>
        <w:t xml:space="preserve"> </w:t>
      </w:r>
      <w:r>
        <w:t xml:space="preserve">“</w:t>
      </w:r>
      <w:r>
        <w:t xml:space="preserve">Política Nacional De Explotación De</w:t>
      </w:r>
      <w:r>
        <w:t xml:space="preserve"> </w:t>
      </w:r>
      <w:r>
        <w:t xml:space="preserve">Datos (Big Data)</w:t>
      </w:r>
      <w:r>
        <w:t xml:space="preserve">”</w:t>
      </w:r>
      <w:r>
        <w:t xml:space="preserve"> </w:t>
      </w:r>
      <w:r>
        <w:t xml:space="preserve">estableció la necesidad de diseñar e implementar la</w:t>
      </w:r>
      <w:r>
        <w:t xml:space="preserve"> </w:t>
      </w:r>
      <w:r>
        <w:t xml:space="preserve">infraestructura de datos, al ser los datos activos que generan valor</w:t>
      </w:r>
      <w:r>
        <w:t xml:space="preserve"> </w:t>
      </w:r>
      <w:r>
        <w:t xml:space="preserve">económico y social, que requieren su definición, implementación,</w:t>
      </w:r>
      <w:r>
        <w:t xml:space="preserve"> </w:t>
      </w:r>
      <w:r>
        <w:t xml:space="preserve">mantenimiento y explotación a partir de la infraestructura de datos.</w:t>
      </w:r>
    </w:p>
    <w:p>
      <w:pPr>
        <w:pStyle w:val="Textoindependiente"/>
      </w:pPr>
      <w:r>
        <w:t xml:space="preserve">El Documento CONPES 3975 de 2019, "Política Nacional para la</w:t>
      </w:r>
      <w:r>
        <w:t xml:space="preserve"> </w:t>
      </w:r>
      <w:r>
        <w:t xml:space="preserve">Transformación Digital e Inteligencia Artificial”, establece que</w:t>
      </w:r>
      <w:r>
        <w:t xml:space="preserve"> </w:t>
      </w:r>
      <w:r>
        <w:t xml:space="preserve">Colombia debe seguir desarrollando una infraestructura de datos completa</w:t>
      </w:r>
      <w:r>
        <w:t xml:space="preserve"> </w:t>
      </w:r>
      <w:r>
        <w:t xml:space="preserve">y que permita el diseño e implementación de sistemas de IA en el país,</w:t>
      </w:r>
      <w:r>
        <w:t xml:space="preserve"> </w:t>
      </w:r>
      <w:r>
        <w:t xml:space="preserve">priorizando la creación e identificación de bases de datos masivos que</w:t>
      </w:r>
      <w:r>
        <w:t xml:space="preserve"> </w:t>
      </w:r>
      <w:r>
        <w:t xml:space="preserve">sean interoperables y contengan información estructurada, así como</w:t>
      </w:r>
      <w:r>
        <w:t xml:space="preserve"> </w:t>
      </w:r>
      <w:r>
        <w:t xml:space="preserve">disminuyendo barreras innecesarias e injustificadas al acceso a datos,</w:t>
      </w:r>
      <w:r>
        <w:t xml:space="preserve"> </w:t>
      </w:r>
      <w:r>
        <w:t xml:space="preserve">para los desarrolladores de esta tecnología.</w:t>
      </w:r>
    </w:p>
    <w:p>
      <w:pPr>
        <w:pStyle w:val="Textoindependiente"/>
      </w:pPr>
      <w:r>
        <w:t xml:space="preserve">El Documento CONPES 3995 de 2020,</w:t>
      </w:r>
      <w:r>
        <w:t xml:space="preserve"> </w:t>
      </w:r>
      <w:r>
        <w:t xml:space="preserve">“</w:t>
      </w:r>
      <w:r>
        <w:t xml:space="preserve">Política Nacional de Confianza Y</w:t>
      </w:r>
      <w:r>
        <w:t xml:space="preserve"> </w:t>
      </w:r>
      <w:r>
        <w:t xml:space="preserve">Seguridad Digital</w:t>
      </w:r>
      <w:r>
        <w:t xml:space="preserve">”</w:t>
      </w:r>
      <w:r>
        <w:t xml:space="preserve">, señala como un objetivo establecer medidas para</w:t>
      </w:r>
      <w:r>
        <w:t xml:space="preserve"> </w:t>
      </w:r>
      <w:r>
        <w:t xml:space="preserve">desarrollar la confianza digital a través de la mejora en la seguridad</w:t>
      </w:r>
      <w:r>
        <w:t xml:space="preserve"> </w:t>
      </w:r>
      <w:r>
        <w:t xml:space="preserve">digital de manera que Colombia sea una sociedad incluyente y competitiva</w:t>
      </w:r>
      <w:r>
        <w:t xml:space="preserve"> </w:t>
      </w:r>
      <w:r>
        <w:t xml:space="preserve">en el futuro digital mediante el fortalecimiento de capacidades y la</w:t>
      </w:r>
      <w:r>
        <w:t xml:space="preserve"> </w:t>
      </w:r>
      <w:r>
        <w:t xml:space="preserve">actualización del marco de gobernanza en seguridad digital, así como con</w:t>
      </w:r>
      <w:r>
        <w:t xml:space="preserve"> </w:t>
      </w:r>
      <w:r>
        <w:t xml:space="preserve">la adopción de modelos con énfasis en nuevas tecnologías.</w:t>
      </w:r>
    </w:p>
    <w:p>
      <w:pPr>
        <w:pStyle w:val="Textoindependiente"/>
      </w:pPr>
      <w:r>
        <w:t xml:space="preserve">“Finalmente, en respuesta al CONPES 3920 -2018 se incorpora en la</w:t>
      </w:r>
      <w:r>
        <w:t xml:space="preserve"> </w:t>
      </w:r>
      <w:r>
        <w:t xml:space="preserve">Política de Gobierno Digital uno de los componentes esenciales para</w:t>
      </w:r>
      <w:r>
        <w:t xml:space="preserve"> </w:t>
      </w:r>
      <w:r>
        <w:t xml:space="preserve">asegurar la transformación digital del Estado denominado como el Modelo</w:t>
      </w:r>
      <w:r>
        <w:t xml:space="preserve"> </w:t>
      </w:r>
      <w:r>
        <w:t xml:space="preserve">de implementación de Explotación de Datos que permite que las entidades</w:t>
      </w:r>
      <w:r>
        <w:t xml:space="preserve"> </w:t>
      </w:r>
      <w:r>
        <w:t xml:space="preserve">evalúen sus capacidades organizacionales y en recurso humano,</w:t>
      </w:r>
      <w:r>
        <w:t xml:space="preserve"> </w:t>
      </w:r>
      <w:r>
        <w:t xml:space="preserve">tecnológico y financiero para la explotación de datos. A la vez que</w:t>
      </w:r>
      <w:r>
        <w:t xml:space="preserve"> </w:t>
      </w:r>
      <w:r>
        <w:t xml:space="preserve">proporciona insumos para construir una hoja de ruta para mejorar</w:t>
      </w:r>
      <w:r>
        <w:t xml:space="preserve"> </w:t>
      </w:r>
      <w:r>
        <w:t xml:space="preserve">estas capacidades. ​</w:t>
      </w:r>
    </w:p>
    <w:p>
      <w:pPr>
        <w:pStyle w:val="Textoindependiente"/>
      </w:pPr>
      <w:r>
        <w:t xml:space="preserve">Una mayor madurez de las capacidades para la explotación de datos de la</w:t>
      </w:r>
      <w:r>
        <w:t xml:space="preserve"> </w:t>
      </w:r>
      <w:r>
        <w:t xml:space="preserve">entidad permitirá que se implementen procesos de analítica de datos y</w:t>
      </w:r>
      <w:r>
        <w:t xml:space="preserve"> </w:t>
      </w:r>
      <w:r>
        <w:t xml:space="preserve">bigdata, como base para la implementación de iniciativas basadas en</w:t>
      </w:r>
      <w:r>
        <w:t xml:space="preserve"> </w:t>
      </w:r>
      <w:r>
        <w:t xml:space="preserve">tecnologías emergentes”</w:t>
      </w:r>
    </w:p>
    <w:p>
      <w:pPr>
        <w:pStyle w:val="Textoindependiente"/>
      </w:pPr>
      <w:r>
        <w:t xml:space="preserve">El documento CONPES 4023 de 2021,</w:t>
      </w:r>
      <w:r>
        <w:t xml:space="preserve"> </w:t>
      </w:r>
      <w:r>
        <w:t xml:space="preserve">“</w:t>
      </w:r>
      <w:r>
        <w:t xml:space="preserve">Política para la Reactivación, la</w:t>
      </w:r>
      <w:r>
        <w:t xml:space="preserve"> </w:t>
      </w:r>
      <w:r>
        <w:t xml:space="preserve">Repotenciación y el Crecimiento Sostenible e Incluyente: Nuevo</w:t>
      </w:r>
      <w:r>
        <w:t xml:space="preserve"> </w:t>
      </w:r>
      <w:r>
        <w:t xml:space="preserve">Compromiso por el Futuro de Colombia</w:t>
      </w:r>
      <w:r>
        <w:t xml:space="preserve">”</w:t>
      </w:r>
      <w:r>
        <w:t xml:space="preserve">, establece que la consolidación de</w:t>
      </w:r>
      <w:r>
        <w:t xml:space="preserve"> </w:t>
      </w:r>
      <w:r>
        <w:t xml:space="preserve">la infraestructura de datos en el país carece de un marco de gobernanza</w:t>
      </w:r>
      <w:r>
        <w:t xml:space="preserve"> </w:t>
      </w:r>
      <w:r>
        <w:t xml:space="preserve">que articule las políticas, normativas y lineamientos para</w:t>
      </w:r>
      <w:r>
        <w:t xml:space="preserve"> </w:t>
      </w:r>
      <w:r>
        <w:t xml:space="preserve">la disponibilidad, intercambio y reutilización de datos y que permita su</w:t>
      </w:r>
      <w:r>
        <w:t xml:space="preserve"> </w:t>
      </w:r>
      <w:r>
        <w:t xml:space="preserve">sostenibilidad en el largo plazo.</w:t>
      </w:r>
    </w:p>
    <w:p>
      <w:pPr>
        <w:pStyle w:val="Textoindependiente"/>
      </w:pPr>
      <w:r>
        <w:t xml:space="preserve">​</w:t>
      </w:r>
    </w:p>
    <w:p>
      <w:pPr>
        <w:pStyle w:val="Textoindependiente"/>
      </w:pPr>
      <w:r>
        <w:t xml:space="preserve">El Ministerio de Tecnologías de la Información y las Comunicaciones</w:t>
      </w:r>
      <w:r>
        <w:t xml:space="preserve"> </w:t>
      </w:r>
      <w:r>
        <w:t xml:space="preserve">(MinTIC) para el presente año (2022) ha expedido normativa:</w:t>
      </w:r>
    </w:p>
    <w:p>
      <w:pPr>
        <w:pStyle w:val="Textoindependiente"/>
      </w:pPr>
      <w:r>
        <w:t xml:space="preserve">La Resolución 460 de 2022, Plan Nacional de Infraestructura de Datos</w:t>
      </w:r>
      <w:r>
        <w:t xml:space="preserve"> </w:t>
      </w:r>
      <w:r>
        <w:t xml:space="preserve">(PNID) y su Hoja de Ruta, con el fin de impulsar la transformación</w:t>
      </w:r>
      <w:r>
        <w:t xml:space="preserve"> </w:t>
      </w:r>
      <w:r>
        <w:t xml:space="preserve">digital del Estado y el desarrollo de una economía basada en los datos.</w:t>
      </w:r>
    </w:p>
    <w:p>
      <w:pPr>
        <w:pStyle w:val="Textoindependiente"/>
      </w:pPr>
      <w:r>
        <w:t xml:space="preserve">El Decreto 767 de 2022 - El numeral 4 del artículo 2.2.9.1.2.1 Decreto</w:t>
      </w:r>
      <w:r>
        <w:t xml:space="preserve"> </w:t>
      </w:r>
      <w:r>
        <w:t xml:space="preserve">1078 de 2015, Decreto Único Reglamentario del Sector de Tecnologías</w:t>
      </w:r>
      <w:r>
        <w:t xml:space="preserve"> </w:t>
      </w:r>
      <w:r>
        <w:t xml:space="preserve">de la Información y las Comunicaciones, establece como uno de los</w:t>
      </w:r>
      <w:r>
        <w:t xml:space="preserve"> </w:t>
      </w:r>
      <w:r>
        <w:t xml:space="preserve">elementos que componen la estructura de la Política de Gobierno Digital,</w:t>
      </w:r>
      <w:r>
        <w:t xml:space="preserve"> </w:t>
      </w:r>
      <w:r>
        <w:t xml:space="preserve">la línea de acción denominada</w:t>
      </w:r>
      <w:r>
        <w:t xml:space="preserve"> </w:t>
      </w:r>
      <w:r>
        <w:t xml:space="preserve">“</w:t>
      </w:r>
      <w:r>
        <w:t xml:space="preserve">Decisiones basadas en datos</w:t>
      </w:r>
      <w:r>
        <w:t xml:space="preserve">”</w:t>
      </w:r>
      <w:r>
        <w:t xml:space="preserve">, la</w:t>
      </w:r>
      <w:r>
        <w:t xml:space="preserve"> </w:t>
      </w:r>
      <w:r>
        <w:t xml:space="preserve">cual busca promover el desarrollo económico y social del país impulsado</w:t>
      </w:r>
      <w:r>
        <w:t xml:space="preserve"> </w:t>
      </w:r>
      <w:r>
        <w:t xml:space="preserve">por datos, entendiéndolos como infraestructura y activos estratégicos, a</w:t>
      </w:r>
      <w:r>
        <w:t xml:space="preserve"> </w:t>
      </w:r>
      <w:r>
        <w:t xml:space="preserve">través de mecanismos de gobernanza para el acceso, intercambio,</w:t>
      </w:r>
      <w:r>
        <w:t xml:space="preserve"> </w:t>
      </w:r>
      <w:r>
        <w:t xml:space="preserve">reutilización y explotación de los datos, que den cumplimiento a las</w:t>
      </w:r>
      <w:r>
        <w:t xml:space="preserve"> </w:t>
      </w:r>
      <w:r>
        <w:t xml:space="preserve">normas de protección y tratamiento de datos personales y permitan</w:t>
      </w:r>
      <w:r>
        <w:t xml:space="preserve"> </w:t>
      </w:r>
      <w:r>
        <w:t xml:space="preserve">mejorar la toma de decisiones y la prestación de servicios de los</w:t>
      </w:r>
      <w:r>
        <w:t xml:space="preserve"> </w:t>
      </w:r>
      <w:r>
        <w:t xml:space="preserve">sujetos obligados.</w:t>
      </w:r>
    </w:p>
    <w:p>
      <w:pPr>
        <w:pStyle w:val="Textoindependiente"/>
      </w:pPr>
      <w:r>
        <w:t xml:space="preserve">Para explotar el potencial que tienen los datos de transformar el actuar</w:t>
      </w:r>
      <w:r>
        <w:t xml:space="preserve"> </w:t>
      </w:r>
      <w:r>
        <w:t xml:space="preserve">del sector público, resulta fundamental establecer reglas y principios</w:t>
      </w:r>
      <w:r>
        <w:t xml:space="preserve"> </w:t>
      </w:r>
      <w:r>
        <w:t xml:space="preserve">claros y comunes a todos los actores que intervienen en las etapas</w:t>
      </w:r>
      <w:r>
        <w:t xml:space="preserve"> </w:t>
      </w:r>
      <w:r>
        <w:t xml:space="preserve">relevantes del ciclo de vida de los datos, desde entidades públicas,</w:t>
      </w:r>
      <w:r>
        <w:t xml:space="preserve"> </w:t>
      </w:r>
      <w:r>
        <w:t xml:space="preserve">funcionarios públicos, usuarios, sector privado, academia, y demás</w:t>
      </w:r>
      <w:r>
        <w:t xml:space="preserve"> </w:t>
      </w:r>
      <w:r>
        <w:t xml:space="preserve">actores.</w:t>
      </w:r>
    </w:p>
    <w:p>
      <w:pPr>
        <w:pStyle w:val="Textoindependiente"/>
      </w:pPr>
      <w:r>
        <w:t xml:space="preserve">El Decreto 1389 de 2022 que establece los lineamientos generales para la</w:t>
      </w:r>
      <w:r>
        <w:t xml:space="preserve"> </w:t>
      </w:r>
      <w:r>
        <w:t xml:space="preserve">gobernanza en la infraestructura de datos y se crea el Modelo de</w:t>
      </w:r>
      <w:r>
        <w:t xml:space="preserve"> </w:t>
      </w:r>
      <w:r>
        <w:t xml:space="preserve">gobernanza de la infraestructura de datos (Componentes, niveles,</w:t>
      </w:r>
      <w:r>
        <w:t xml:space="preserve"> </w:t>
      </w:r>
      <w:r>
        <w:t xml:space="preserve">instancias, roles y otras disposiciones), Este decreto se articula con</w:t>
      </w:r>
      <w:r>
        <w:t xml:space="preserve"> </w:t>
      </w:r>
      <w:r>
        <w:t xml:space="preserve">el </w:t>
      </w:r>
      <w:hyperlink r:id="rId31">
        <w:r>
          <w:rPr>
            <w:rStyle w:val="Hipervnculo"/>
          </w:rPr>
          <w:t xml:space="preserve">Plan Nacional de Infraestructura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Datos</w:t>
        </w:r>
      </w:hyperlink>
      <w:r>
        <w:t xml:space="preserve">,</w:t>
      </w:r>
      <w:r>
        <w:t xml:space="preserve"> </w:t>
      </w:r>
      <w:r>
        <w:t xml:space="preserve">establecido a través de la Resolución 460 de 2022 y con la </w:t>
      </w:r>
      <w:hyperlink r:id="rId32">
        <w:r>
          <w:rPr>
            <w:rStyle w:val="Hipervnculo"/>
          </w:rPr>
          <w:t xml:space="preserve">Política de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Gobierno</w:t>
        </w:r>
        <w:r>
          <w:rPr>
            <w:rStyle w:val="Hipervnculo"/>
          </w:rPr>
          <w:t xml:space="preserve"> </w:t>
        </w:r>
        <w:r>
          <w:rPr>
            <w:rStyle w:val="Hipervnculo"/>
          </w:rPr>
          <w:t xml:space="preserve">Digital</w:t>
        </w:r>
      </w:hyperlink>
      <w:r>
        <w:t xml:space="preserve"> actualizada</w:t>
      </w:r>
      <w:r>
        <w:t xml:space="preserve"> </w:t>
      </w:r>
      <w:r>
        <w:t xml:space="preserve">desde el pasado 16 de mayo con el Decreto 767 de 2022.</w:t>
      </w:r>
    </w:p>
    <w:p>
      <w:pPr>
        <w:pStyle w:val="Textoindependiente"/>
      </w:pPr>
      <w:r>
        <w:t xml:space="preserve"> </w:t>
      </w:r>
    </w:p>
    <w:bookmarkEnd w:id="33"/>
    <w:bookmarkStart w:id="42" w:name="marco-teórico"/>
    <w:p>
      <w:pPr>
        <w:pStyle w:val="Ttulo1"/>
      </w:pPr>
      <w:r>
        <w:t xml:space="preserve">Marco teórico</w:t>
      </w:r>
    </w:p>
    <w:bookmarkStart w:id="37" w:name="definición-de-gobierno-de-datos"/>
    <w:p>
      <w:pPr>
        <w:pStyle w:val="Ttulo2"/>
      </w:pPr>
      <w:r>
        <w:t xml:space="preserve">Definición de Gobierno de Datos</w:t>
      </w:r>
    </w:p>
    <w:p>
      <w:pPr>
        <w:pStyle w:val="FirstParagraph"/>
      </w:pPr>
      <w:r>
        <w:t xml:space="preserve">El gobierno de los datos (Data Governance) es la estrategia corporativa</w:t>
      </w:r>
      <w:r>
        <w:t xml:space="preserve"> </w:t>
      </w:r>
      <w:r>
        <w:t xml:space="preserve">que define la política, los procedimientos, los procesos, las normas,</w:t>
      </w:r>
      <w:r>
        <w:t xml:space="preserve"> </w:t>
      </w:r>
      <w:r>
        <w:t xml:space="preserve">los responsables y la tecnología que ha de gobernar o regir la</w:t>
      </w:r>
      <w:r>
        <w:t xml:space="preserve"> </w:t>
      </w:r>
      <w:r>
        <w:t xml:space="preserve">utilización de los datos corporativos para una eficaz gestión de la</w:t>
      </w:r>
      <w:r>
        <w:t xml:space="preserve"> </w:t>
      </w:r>
      <w:r>
        <w:t xml:space="preserve">información en una organización o empresa. [3]</w:t>
      </w:r>
    </w:p>
    <w:p>
      <w:pPr>
        <w:pStyle w:val="Textoindependiente"/>
      </w:pPr>
      <w:r>
        <w:t xml:space="preserve">El objetivo principal en el gobierno de datos es ayudar a maximizar el</w:t>
      </w:r>
      <w:r>
        <w:t xml:space="preserve"> </w:t>
      </w:r>
      <w:r>
        <w:t xml:space="preserve">valor de los datos dentro de una organización, es decir, obtener el</w:t>
      </w:r>
      <w:r>
        <w:t xml:space="preserve"> </w:t>
      </w:r>
      <w:r>
        <w:t xml:space="preserve">máximo rendimiento de los datos como un activo primordial de la empresa.</w:t>
      </w:r>
      <w:r>
        <w:t xml:space="preserve"> </w:t>
      </w:r>
      <w:r>
        <w:t xml:space="preserve">Hoy en día, existen numerosas definiciones de Data Governance [3], a</w:t>
      </w:r>
      <w:r>
        <w:t xml:space="preserve"> </w:t>
      </w:r>
      <w:r>
        <w:t xml:space="preserve">continuación, se exponen algunas de ellas:</w:t>
      </w:r>
    </w:p>
    <w:p>
      <w:pPr>
        <w:numPr>
          <w:ilvl w:val="0"/>
          <w:numId w:val="1001"/>
        </w:numPr>
      </w:pPr>
      <w:r>
        <w:t xml:space="preserve">DAMA (Data Management Association) propone que</w:t>
      </w:r>
      <w:r>
        <w:t xml:space="preserve"> </w:t>
      </w:r>
      <w:r>
        <w:t xml:space="preserve">“</w:t>
      </w:r>
      <w:r>
        <w:t xml:space="preserve">el gobierno de datos</w:t>
      </w:r>
      <w:r>
        <w:t xml:space="preserve"> </w:t>
      </w:r>
      <w:r>
        <w:t xml:space="preserve">es el ejercicio de autoridad y el control (la planificación, el</w:t>
      </w:r>
      <w:r>
        <w:t xml:space="preserve"> </w:t>
      </w:r>
      <w:r>
        <w:t xml:space="preserve">seguimiento y la aplicación) a través de la gestión de activos de</w:t>
      </w:r>
      <w:r>
        <w:t xml:space="preserve"> </w:t>
      </w:r>
      <w:r>
        <w:t xml:space="preserve">datos</w:t>
      </w:r>
      <w:r>
        <w:t xml:space="preserve">”</w:t>
      </w:r>
      <w:r>
        <w:t xml:space="preserve">. [4]</w:t>
      </w:r>
    </w:p>
    <w:p>
      <w:pPr>
        <w:numPr>
          <w:ilvl w:val="0"/>
          <w:numId w:val="1001"/>
        </w:numPr>
      </w:pPr>
      <w:r>
        <w:t xml:space="preserve">El Instituto Data Governance (DGI) afirma que "el gobierno de datos</w:t>
      </w:r>
      <w:r>
        <w:t xml:space="preserve"> </w:t>
      </w:r>
      <w:r>
        <w:t xml:space="preserve">es un sistema de derechos de decisión y rendición de cuentas para</w:t>
      </w:r>
      <w:r>
        <w:t xml:space="preserve"> </w:t>
      </w:r>
      <w:r>
        <w:t xml:space="preserve">los procesos relacionados con la información, ejecutado según</w:t>
      </w:r>
      <w:r>
        <w:t xml:space="preserve"> </w:t>
      </w:r>
      <w:r>
        <w:t xml:space="preserve">acuerdos de modelos que describen quién puede tomar las acciones con</w:t>
      </w:r>
      <w:r>
        <w:t xml:space="preserve"> </w:t>
      </w:r>
      <w:r>
        <w:t xml:space="preserve">que información, cuándo, en qué circunstancias, y con qué métodos".</w:t>
      </w:r>
      <w:r>
        <w:t xml:space="preserve"> </w:t>
      </w:r>
      <w:r>
        <w:t xml:space="preserve">[5]</w:t>
      </w:r>
    </w:p>
    <w:p>
      <w:pPr>
        <w:numPr>
          <w:ilvl w:val="0"/>
          <w:numId w:val="1001"/>
        </w:numPr>
      </w:pPr>
      <w:r>
        <w:t xml:space="preserve">IBM señala que</w:t>
      </w:r>
      <w:r>
        <w:t xml:space="preserve"> </w:t>
      </w:r>
      <w:r>
        <w:t xml:space="preserve">“</w:t>
      </w:r>
      <w:r>
        <w:t xml:space="preserve">Data Governance se refiere a cómo una organización</w:t>
      </w:r>
      <w:r>
        <w:t xml:space="preserve"> </w:t>
      </w:r>
      <w:r>
        <w:t xml:space="preserve">utiliza los datos para beneficiar y proteger a sí mismo.</w:t>
      </w:r>
      <w:r>
        <w:t xml:space="preserve">”</w:t>
      </w:r>
      <w:r>
        <w:t xml:space="preserve"> </w:t>
      </w:r>
      <w:r>
        <w:t xml:space="preserve">[6]</w:t>
      </w:r>
    </w:p>
    <w:p>
      <w:pPr>
        <w:pStyle w:val="FirstParagraph"/>
      </w:pPr>
      <w:r>
        <w:t xml:space="preserve">Para el Fondo Nacional del Ahorro la definición entregada por el DAMA</w:t>
      </w:r>
      <w:r>
        <w:t xml:space="preserve"> </w:t>
      </w:r>
      <w:r>
        <w:t xml:space="preserve">supone la que más se ajusta a la estrategia y realidad institucional,</w:t>
      </w:r>
      <w:r>
        <w:t xml:space="preserve"> </w:t>
      </w:r>
      <w:r>
        <w:t xml:space="preserve">por lo tanto, es de esta forma que se abordara siempre el concepto de</w:t>
      </w:r>
      <w:r>
        <w:t xml:space="preserve"> </w:t>
      </w:r>
      <w:r>
        <w:t xml:space="preserve">Gobierno de Datos.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./images/gobd1/media/image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marco-de-trabajo-de-gobierno-de-datos"/>
    <w:p>
      <w:pPr>
        <w:pStyle w:val="Ttulo2"/>
      </w:pPr>
      <w:r>
        <w:t xml:space="preserve">Marco de Trabajo de Gobierno de Datos</w:t>
      </w:r>
    </w:p>
    <w:p>
      <w:pPr>
        <w:pStyle w:val="FirstParagraph"/>
      </w:pPr>
      <w:r>
        <w:t xml:space="preserve">Un marco de trabajo de gobierno de datos es un conjunto estandarizado de</w:t>
      </w:r>
      <w:r>
        <w:t xml:space="preserve"> </w:t>
      </w:r>
      <w:r>
        <w:t xml:space="preserve">conceptos, prácticas y criterios, que permite a las organizaciones</w:t>
      </w:r>
      <w:r>
        <w:t xml:space="preserve"> </w:t>
      </w:r>
      <w:r>
        <w:t xml:space="preserve">administrar los datos de manera organizada y eficiente, esta ayuda se</w:t>
      </w:r>
      <w:r>
        <w:t xml:space="preserve"> </w:t>
      </w:r>
      <w:r>
        <w:t xml:space="preserve">traduce entre otras en facilitar que todos los actores de la</w:t>
      </w:r>
      <w:r>
        <w:t xml:space="preserve"> </w:t>
      </w:r>
      <w:r>
        <w:t xml:space="preserve">organización compartan la forma de pensar y comunicarse acerca de</w:t>
      </w:r>
      <w:r>
        <w:t xml:space="preserve"> </w:t>
      </w:r>
      <w:r>
        <w:t xml:space="preserve">conceptos complicados o ambiguos. Nicola Askham refiere que</w:t>
      </w:r>
      <w:r>
        <w:t xml:space="preserve"> </w:t>
      </w:r>
      <w:r>
        <w:t xml:space="preserve">“</w:t>
      </w:r>
      <w:r>
        <w:t xml:space="preserve">No hay un</w:t>
      </w:r>
      <w:r>
        <w:t xml:space="preserve"> </w:t>
      </w:r>
      <w:r>
        <w:t xml:space="preserve">enfoque único para todos (los marcos de trabajo). Para que funcione,</w:t>
      </w:r>
      <w:r>
        <w:t xml:space="preserve"> </w:t>
      </w:r>
      <w:r>
        <w:t xml:space="preserve">debe ajustarse a la cultura, estructura y prácticas de la organización.</w:t>
      </w:r>
      <w:r>
        <w:t xml:space="preserve"> </w:t>
      </w:r>
      <w:r>
        <w:t xml:space="preserve">Una vez dicho esto, los componentes básicos de las políticas, procesos,</w:t>
      </w:r>
      <w:r>
        <w:t xml:space="preserve"> </w:t>
      </w:r>
      <w:r>
        <w:t xml:space="preserve">roles y responsabilidades se encontrarán en todos los marcos</w:t>
      </w:r>
      <w:r>
        <w:t xml:space="preserve">”</w:t>
      </w:r>
      <w:r>
        <w:t xml:space="preserve">. [7]</w:t>
      </w:r>
    </w:p>
    <w:p>
      <w:pPr>
        <w:pStyle w:val="Textoindependiente"/>
      </w:pPr>
      <w:r>
        <w:t xml:space="preserve">Se destaca en un marco de trabajo de gobierno de datos la comprensión de</w:t>
      </w:r>
      <w:r>
        <w:t xml:space="preserve"> </w:t>
      </w:r>
      <w:r>
        <w:t xml:space="preserve">los elementos fundamentales: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Política:</w:t>
      </w:r>
      <w:r>
        <w:t xml:space="preserve"> </w:t>
      </w:r>
      <w:r>
        <w:t xml:space="preserve">Tener una política que establezca la institución</w:t>
      </w:r>
      <w:r>
        <w:t xml:space="preserve"> </w:t>
      </w:r>
      <w:r>
        <w:t xml:space="preserve">"hará" que la gestión de datos sea una parte clave del marco. Sin</w:t>
      </w:r>
      <w:r>
        <w:t xml:space="preserve"> </w:t>
      </w:r>
      <w:r>
        <w:t xml:space="preserve">este, no habrá autoridad para cambiar la forma en que la</w:t>
      </w:r>
      <w:r>
        <w:t xml:space="preserve"> </w:t>
      </w:r>
      <w:r>
        <w:t xml:space="preserve">organización piensa y maneja los datos. En algunas instancias, se</w:t>
      </w:r>
      <w:r>
        <w:t xml:space="preserve"> </w:t>
      </w:r>
      <w:r>
        <w:t xml:space="preserve">puede avanzar sin una política cuando la gobernanza de datos es un</w:t>
      </w:r>
      <w:r>
        <w:t xml:space="preserve"> </w:t>
      </w:r>
      <w:r>
        <w:t xml:space="preserve">enfoque clave, sin embargo, como las prioridades comerciales futuras</w:t>
      </w:r>
      <w:r>
        <w:t xml:space="preserve"> </w:t>
      </w:r>
      <w:r>
        <w:t xml:space="preserve">cambian, es probable que la iniciativa disminuya o, en el peor de</w:t>
      </w:r>
      <w:r>
        <w:t xml:space="preserve"> </w:t>
      </w:r>
      <w:r>
        <w:t xml:space="preserve">los casos, se abandone. Tener una política como parte del enfoque de</w:t>
      </w:r>
      <w:r>
        <w:t xml:space="preserve"> </w:t>
      </w:r>
      <w:r>
        <w:t xml:space="preserve">gestión de datos otorga autoridad, a las partes interesadas.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Ejes:</w:t>
      </w:r>
      <w:r>
        <w:t xml:space="preserve"> </w:t>
      </w:r>
      <w:r>
        <w:t xml:space="preserve">Concentrar los esfuerzos en un ámbito específico para</w:t>
      </w:r>
      <w:r>
        <w:t xml:space="preserve"> </w:t>
      </w:r>
      <w:r>
        <w:t xml:space="preserve">seguir, crear los lineamientos, directrices, guías y procedimientos</w:t>
      </w:r>
      <w:r>
        <w:t xml:space="preserve"> </w:t>
      </w:r>
      <w:r>
        <w:t xml:space="preserve">definidos y documentados permitiendo tener un enfoque consistente y</w:t>
      </w:r>
      <w:r>
        <w:t xml:space="preserve"> </w:t>
      </w:r>
      <w:r>
        <w:t xml:space="preserve">repetible para gestionar los datos en toda la organización.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Modelo Operativo:</w:t>
      </w:r>
      <w:r>
        <w:t xml:space="preserve"> </w:t>
      </w:r>
      <w:r>
        <w:t xml:space="preserve">Conjunto de elementos que hace posible</w:t>
      </w:r>
      <w:r>
        <w:t xml:space="preserve"> </w:t>
      </w:r>
      <w:r>
        <w:t xml:space="preserve">materializar el modelo en la entidad.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Roles y responsabilidades:</w:t>
      </w:r>
      <w:r>
        <w:t xml:space="preserve"> </w:t>
      </w:r>
      <w:r>
        <w:t xml:space="preserve">El tercer componente vital es definir</w:t>
      </w:r>
      <w:r>
        <w:t xml:space="preserve"> </w:t>
      </w:r>
      <w:r>
        <w:t xml:space="preserve">quiénes son los responsables de los datos y el alcance de las</w:t>
      </w:r>
      <w:r>
        <w:t xml:space="preserve"> </w:t>
      </w:r>
      <w:r>
        <w:t xml:space="preserve">responsabilidades.</w:t>
      </w:r>
    </w:p>
    <w:p>
      <w:pPr>
        <w:pStyle w:val="Textodebloque"/>
      </w:pPr>
      <w:r>
        <w:t xml:space="preserve">Sobre este último ítem es importante destacar que la gestión de los</w:t>
      </w:r>
      <w:r>
        <w:t xml:space="preserve"> </w:t>
      </w:r>
      <w:r>
        <w:t xml:space="preserve">datos es una responsabilidad compartida, entre los profesionales de la</w:t>
      </w:r>
      <w:r>
        <w:t xml:space="preserve"> </w:t>
      </w:r>
      <w:r>
        <w:t xml:space="preserve">gestión de datos (administradores y custodios) dentro de las</w:t>
      </w:r>
      <w:r>
        <w:t xml:space="preserve"> </w:t>
      </w:r>
      <w:r>
        <w:t xml:space="preserve">organizaciones (TI) y los</w:t>
      </w:r>
      <w:r>
        <w:t xml:space="preserve"> </w:t>
      </w:r>
      <w:r>
        <w:rPr>
          <w:bCs/>
          <w:b/>
        </w:rPr>
        <w:t xml:space="preserve">propietarios</w:t>
      </w:r>
      <w:r>
        <w:t xml:space="preserve"> </w:t>
      </w:r>
      <w:r>
        <w:t xml:space="preserve">de datos del negocio</w:t>
      </w:r>
      <w:r>
        <w:t xml:space="preserve"> </w:t>
      </w:r>
      <w:r>
        <w:t xml:space="preserve">(responsables), que representan los intereses colectivos de los</w:t>
      </w:r>
      <w:r>
        <w:t xml:space="preserve"> </w:t>
      </w:r>
      <w:r>
        <w:t xml:space="preserve">productores de datos y los consumidores de información.</w:t>
      </w:r>
    </w:p>
    <w:p>
      <w:pPr>
        <w:pStyle w:val="Figure"/>
      </w:pPr>
      <w:r>
        <w:drawing>
          <wp:inline>
            <wp:extent cx="4029075" cy="322072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./images/gobd1/media/image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8" w:name="modelo-de-gobierno-propuesto"/>
    <w:p>
      <w:pPr>
        <w:pStyle w:val="Ttulo1"/>
      </w:pPr>
      <w:r>
        <w:t xml:space="preserve">Modelo de Gobierno Propuesto</w:t>
      </w:r>
    </w:p>
    <w:p>
      <w:pPr>
        <w:pStyle w:val="FirstParagraph"/>
      </w:pPr>
      <w:r>
        <w:t xml:space="preserve">El Fondo nacional del Ahorro es una entidad comprometida con el</w:t>
      </w:r>
      <w:r>
        <w:t xml:space="preserve"> </w:t>
      </w:r>
      <w:r>
        <w:t xml:space="preserve">mejoramiento de su desempeño y la atención al ciudadano, para lo cual</w:t>
      </w:r>
      <w:r>
        <w:t xml:space="preserve"> </w:t>
      </w:r>
      <w:r>
        <w:t xml:space="preserve">requiere tomar decisiones y empoderar a la ciudadanía a través de sus</w:t>
      </w:r>
      <w:r>
        <w:t xml:space="preserve"> </w:t>
      </w:r>
      <w:r>
        <w:t xml:space="preserve">datos e información. Para lograr lo anterior, se prioriza la</w:t>
      </w:r>
      <w:r>
        <w:t xml:space="preserve"> </w:t>
      </w:r>
      <w:r>
        <w:t xml:space="preserve">administración, mejora y aprovechamiento de datos que se encuentran en</w:t>
      </w:r>
      <w:r>
        <w:t xml:space="preserve"> </w:t>
      </w:r>
      <w:r>
        <w:t xml:space="preserve">diferentes sistemas de información que apoyan los procesos de las</w:t>
      </w:r>
      <w:r>
        <w:t xml:space="preserve"> </w:t>
      </w:r>
      <w:r>
        <w:t xml:space="preserve">dependencias direccionamiento estratégico (misionales, apoyo, evaluación</w:t>
      </w:r>
      <w:r>
        <w:t xml:space="preserve"> </w:t>
      </w:r>
      <w:r>
        <w:t xml:space="preserve">y mejora), todo articulado por medio de la definición de un Sistema</w:t>
      </w:r>
      <w:r>
        <w:t xml:space="preserve"> </w:t>
      </w:r>
      <w:r>
        <w:t xml:space="preserve">Integrado de Planeación y Gestión (MIPG), con apoyo del direccionamiento</w:t>
      </w:r>
      <w:r>
        <w:t xml:space="preserve"> </w:t>
      </w:r>
      <w:r>
        <w:t xml:space="preserve">estratégico, las políticas de transparencia y acceso a la información</w:t>
      </w:r>
      <w:r>
        <w:t xml:space="preserve"> </w:t>
      </w:r>
      <w:r>
        <w:t xml:space="preserve">pública, lucha contra el fraude y la gestión documental.</w:t>
      </w:r>
    </w:p>
    <w:p>
      <w:pPr>
        <w:pStyle w:val="Figure"/>
      </w:pPr>
      <w:r>
        <w:drawing>
          <wp:inline>
            <wp:extent cx="5600700" cy="329072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s/gobd1/media/image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9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46" w:name="X319509dbfda1133bb2212f88c2c26d21e600cff"/>
      <w:bookmarkEnd w:id="46"/>
      <w:r>
        <w:t xml:space="preserve">Ilustración 4: Modelo de Gobierno de Datos</w:t>
      </w:r>
    </w:p>
    <w:bookmarkStart w:id="53" w:name="articulación"/>
    <w:p>
      <w:pPr>
        <w:pStyle w:val="Ttulo2"/>
      </w:pPr>
      <w:r>
        <w:t xml:space="preserve">Articulación</w:t>
      </w:r>
    </w:p>
    <w:bookmarkStart w:id="47" w:name="horizontal"/>
    <w:p>
      <w:pPr>
        <w:pStyle w:val="Ttulo3"/>
      </w:pPr>
      <w:r>
        <w:t xml:space="preserve">Horizontal</w:t>
      </w:r>
    </w:p>
    <w:p>
      <w:pPr>
        <w:pStyle w:val="FirstParagraph"/>
      </w:pPr>
      <w:r>
        <w:t xml:space="preserve">El propósito de esta dimensión es permitirle a la entidad realizar las</w:t>
      </w:r>
      <w:r>
        <w:t xml:space="preserve"> </w:t>
      </w:r>
      <w:r>
        <w:t xml:space="preserve">actividades que la conduzcan a lograr los resultados propuestos y a</w:t>
      </w:r>
      <w:r>
        <w:t xml:space="preserve"> </w:t>
      </w:r>
      <w:r>
        <w:t xml:space="preserve">materializar las decisiones plasmadas en su planeación institucional, en</w:t>
      </w:r>
      <w:r>
        <w:t xml:space="preserve"> </w:t>
      </w:r>
      <w:r>
        <w:t xml:space="preserve">el marco de los valores del servicio público.</w:t>
      </w:r>
    </w:p>
    <w:p>
      <w:pPr>
        <w:pStyle w:val="Textoindependiente"/>
      </w:pPr>
      <w:r>
        <w:t xml:space="preserve">El modelo definido también se articula con los niveles</w:t>
      </w:r>
      <w:r>
        <w:t xml:space="preserve"> </w:t>
      </w:r>
      <w:r>
        <w:rPr>
          <w:iCs/>
          <w:i/>
        </w:rPr>
        <w:t xml:space="preserve">estratégico,</w:t>
      </w:r>
      <w:r>
        <w:rPr>
          <w:iCs/>
          <w:i/>
        </w:rPr>
        <w:t xml:space="preserve"> </w:t>
      </w:r>
      <w:r>
        <w:rPr>
          <w:iCs/>
          <w:i/>
        </w:rPr>
        <w:t xml:space="preserve">misional, apoyo y de evaluación y mejora continua</w:t>
      </w:r>
      <w:r>
        <w:t xml:space="preserve"> </w:t>
      </w:r>
      <w:r>
        <w:t xml:space="preserve">del modelo de</w:t>
      </w:r>
      <w:r>
        <w:t xml:space="preserve"> </w:t>
      </w:r>
      <w:r>
        <w:t xml:space="preserve">operación por procesos, con el fin de aprovechar los procesos existentes</w:t>
      </w:r>
      <w:r>
        <w:t xml:space="preserve"> </w:t>
      </w:r>
      <w:r>
        <w:t xml:space="preserve">en la entidad y facilitar la implementación al tener previamente mapeado</w:t>
      </w:r>
      <w:r>
        <w:t xml:space="preserve"> </w:t>
      </w:r>
      <w:r>
        <w:t xml:space="preserve">los responsables, actividades, entradas, salidas, herramientas y otros</w:t>
      </w:r>
      <w:r>
        <w:t xml:space="preserve"> </w:t>
      </w:r>
      <w:r>
        <w:t xml:space="preserve">insumos necesarios para la implementación del modelo de gobierno.</w:t>
      </w:r>
    </w:p>
    <w:bookmarkEnd w:id="47"/>
    <w:bookmarkStart w:id="48" w:name="centrado-en-la-persona"/>
    <w:p>
      <w:pPr>
        <w:pStyle w:val="Ttulo3"/>
      </w:pPr>
      <w:r>
        <w:t xml:space="preserve">Centrado en la persona</w:t>
      </w:r>
    </w:p>
    <w:p>
      <w:pPr>
        <w:pStyle w:val="FirstParagraph"/>
      </w:pPr>
      <w:r>
        <w:t xml:space="preserve">Integrar las personas para que en el horizonte tiempo permanezca la</w:t>
      </w:r>
      <w:r>
        <w:t xml:space="preserve"> </w:t>
      </w:r>
      <w:r>
        <w:t xml:space="preserve">cultura del dato en la entidad buscando de manera continua el</w:t>
      </w:r>
      <w:r>
        <w:t xml:space="preserve"> </w:t>
      </w:r>
      <w:r>
        <w:t xml:space="preserve">fortaleciendo de las competencias en las diferentes dimensiones:</w:t>
      </w:r>
      <w:r>
        <w:t xml:space="preserve"> </w:t>
      </w:r>
      <w:r>
        <w:t xml:space="preserve">saberes, saber ser, saber hacer; mediante la oferta de formación y</w:t>
      </w:r>
      <w:r>
        <w:t xml:space="preserve"> </w:t>
      </w:r>
      <w:r>
        <w:t xml:space="preserve">capacitación de acuerdo con las temáticas definidas por el plan nacional</w:t>
      </w:r>
      <w:r>
        <w:t xml:space="preserve"> </w:t>
      </w:r>
      <w:r>
        <w:t xml:space="preserve">de formación adoptado por el plan municipal de capacitación, priorizando</w:t>
      </w:r>
      <w:r>
        <w:t xml:space="preserve"> </w:t>
      </w:r>
      <w:r>
        <w:t xml:space="preserve">los ejes:</w:t>
      </w:r>
      <w:r>
        <w:t xml:space="preserve"> </w:t>
      </w:r>
      <w:r>
        <w:rPr>
          <w:bCs/>
          <w:b/>
        </w:rPr>
        <w:t xml:space="preserve">Transformación Digital</w:t>
      </w:r>
      <w:r>
        <w:t xml:space="preserve"> </w:t>
      </w:r>
      <w:r>
        <w:t xml:space="preserve">enmarcado en el CONPES 3975</w:t>
      </w:r>
      <w:r>
        <w:t xml:space="preserve"> </w:t>
      </w:r>
      <w:r>
        <w:t xml:space="preserve">(Departamento Nacional de Planeación, 2019) y la</w:t>
      </w:r>
      <w:r>
        <w:t xml:space="preserve"> </w:t>
      </w:r>
      <w:r>
        <w:rPr>
          <w:bCs/>
          <w:b/>
        </w:rPr>
        <w:t xml:space="preserve">gestión del</w:t>
      </w:r>
      <w:r>
        <w:rPr>
          <w:bCs/>
          <w:b/>
        </w:rPr>
        <w:t xml:space="preserve"> </w:t>
      </w:r>
      <w:r>
        <w:rPr>
          <w:bCs/>
          <w:b/>
        </w:rPr>
        <w:t xml:space="preserve">conocimiento y la innovación</w:t>
      </w:r>
      <w:r>
        <w:t xml:space="preserve"> </w:t>
      </w:r>
      <w:r>
        <w:t xml:space="preserve">en todos sus ejes:</w:t>
      </w:r>
    </w:p>
    <w:p>
      <w:pPr>
        <w:numPr>
          <w:ilvl w:val="0"/>
          <w:numId w:val="1003"/>
        </w:numPr>
      </w:pPr>
      <w:r>
        <w:t xml:space="preserve">Generación y producción del conocimiento.</w:t>
      </w:r>
    </w:p>
    <w:p>
      <w:pPr>
        <w:numPr>
          <w:ilvl w:val="0"/>
          <w:numId w:val="1003"/>
        </w:numPr>
      </w:pPr>
      <w:r>
        <w:t xml:space="preserve">Herramientas para uso y apropiación.</w:t>
      </w:r>
    </w:p>
    <w:p>
      <w:pPr>
        <w:numPr>
          <w:ilvl w:val="0"/>
          <w:numId w:val="1003"/>
        </w:numPr>
      </w:pPr>
      <w:r>
        <w:t xml:space="preserve">Cultura de compartir y difundir.</w:t>
      </w:r>
    </w:p>
    <w:p>
      <w:pPr>
        <w:numPr>
          <w:ilvl w:val="0"/>
          <w:numId w:val="1003"/>
        </w:numPr>
      </w:pPr>
      <w:r>
        <w:t xml:space="preserve">Analítica institucional para la toma de decisiones.</w:t>
      </w:r>
    </w:p>
    <w:p>
      <w:pPr>
        <w:pStyle w:val="FirstParagraph"/>
      </w:pPr>
      <w:r>
        <w:t xml:space="preserve">La Analítica institucional para la toma de decisiones tiene especial</w:t>
      </w:r>
      <w:r>
        <w:t xml:space="preserve"> </w:t>
      </w:r>
      <w:r>
        <w:t xml:space="preserve">relevancia ya que se enfoca en el análisis de información e indicadores,</w:t>
      </w:r>
      <w:r>
        <w:t xml:space="preserve"> </w:t>
      </w:r>
      <w:r>
        <w:t xml:space="preserve">visualización de datos y decisiones basadas en evidencia; tomar</w:t>
      </w:r>
      <w:r>
        <w:t xml:space="preserve"> </w:t>
      </w:r>
      <w:r>
        <w:t xml:space="preserve">decisiones basadas en datos aporta a que se incentive en la entidad la</w:t>
      </w:r>
      <w:r>
        <w:t xml:space="preserve"> </w:t>
      </w:r>
      <w:r>
        <w:t xml:space="preserve">cultura del dato, permitiendo que esta se afiance y una vez implementada</w:t>
      </w:r>
      <w:r>
        <w:t xml:space="preserve"> </w:t>
      </w:r>
      <w:r>
        <w:t xml:space="preserve">perdure a través del tiempo.</w:t>
      </w:r>
    </w:p>
    <w:bookmarkEnd w:id="48"/>
    <w:bookmarkStart w:id="52" w:name="vertical"/>
    <w:p>
      <w:pPr>
        <w:pStyle w:val="Ttulo3"/>
      </w:pPr>
      <w:r>
        <w:t xml:space="preserve">Vertical</w:t>
      </w:r>
    </w:p>
    <w:p>
      <w:pPr>
        <w:pStyle w:val="FirstParagraph"/>
      </w:pPr>
      <w:r>
        <w:t xml:space="preserve">Lograr la coordinación y compromiso de todos los niveles de la entidad,</w:t>
      </w:r>
      <w:r>
        <w:t xml:space="preserve"> </w:t>
      </w:r>
      <w:r>
        <w:t xml:space="preserve">desde la cabeza principal y los directivos hasta los funcionarios que</w:t>
      </w:r>
      <w:r>
        <w:t xml:space="preserve"> </w:t>
      </w:r>
      <w:r>
        <w:t xml:space="preserve">desempeñan labores operativas específicas, pasando por equipos tácticos</w:t>
      </w:r>
      <w:r>
        <w:t xml:space="preserve"> </w:t>
      </w:r>
      <w:r>
        <w:t xml:space="preserve">y contratistas.</w:t>
      </w:r>
    </w:p>
    <w:p>
      <w:pPr>
        <w:pStyle w:val="Textoindependiente"/>
      </w:pPr>
      <w:r>
        <w:t xml:space="preserve">Los niveles definidos son [8]:</w:t>
      </w:r>
    </w:p>
    <w:p>
      <w:pPr>
        <w:pStyle w:val="Figure"/>
      </w:pPr>
      <w:r>
        <w:drawing>
          <wp:inline>
            <wp:extent cx="5600700" cy="203920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./images/gobd1/media/image5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9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Ilustración 5 Niveles Entidad</w:t>
      </w:r>
    </w:p>
    <w:bookmarkEnd w:id="52"/>
    <w:bookmarkEnd w:id="53"/>
    <w:bookmarkStart w:id="54" w:name="política"/>
    <w:p>
      <w:pPr>
        <w:pStyle w:val="Ttulo2"/>
      </w:pPr>
      <w:r>
        <w:t xml:space="preserve">Política</w:t>
      </w:r>
    </w:p>
    <w:p>
      <w:pPr>
        <w:pStyle w:val="FirstParagraph"/>
      </w:pPr>
      <w:r>
        <w:t xml:space="preserve">El Fondo Nacional del Ahorro establece como activo los datos, la</w:t>
      </w:r>
      <w:r>
        <w:t xml:space="preserve"> </w:t>
      </w:r>
      <w:r>
        <w:t xml:space="preserve">información y el conocimiento para la toma de decisiones y el logro de</w:t>
      </w:r>
      <w:r>
        <w:t xml:space="preserve"> </w:t>
      </w:r>
      <w:r>
        <w:t xml:space="preserve">la misión estratégica de la entidad, incrementando la confianza de los</w:t>
      </w:r>
      <w:r>
        <w:t xml:space="preserve"> </w:t>
      </w:r>
      <w:r>
        <w:t xml:space="preserve">grupos de valor, los grupos de interés y contribuyendo a la innovación</w:t>
      </w:r>
      <w:r>
        <w:t xml:space="preserve"> </w:t>
      </w:r>
      <w:r>
        <w:t xml:space="preserve">pública y social.</w:t>
      </w:r>
    </w:p>
    <w:bookmarkEnd w:id="54"/>
    <w:bookmarkStart w:id="55" w:name="ejes"/>
    <w:p>
      <w:pPr>
        <w:pStyle w:val="Ttulo2"/>
      </w:pPr>
      <w:r>
        <w:t xml:space="preserve">Ejes</w:t>
      </w:r>
    </w:p>
    <w:p>
      <w:pPr>
        <w:pStyle w:val="FirstParagraph"/>
      </w:pPr>
      <w:r>
        <w:t xml:space="preserve">Se integran 5 ejes donde se concentran los esfuerzos:</w:t>
      </w:r>
      <w:r>
        <w:t xml:space="preserve"> </w:t>
      </w:r>
      <w:r>
        <w:rPr>
          <w:iCs/>
          <w:i/>
        </w:rPr>
        <w:t xml:space="preserve">Estrategia del</w:t>
      </w:r>
      <w:r>
        <w:rPr>
          <w:iCs/>
          <w:i/>
        </w:rPr>
        <w:t xml:space="preserve"> </w:t>
      </w:r>
      <w:r>
        <w:rPr>
          <w:iCs/>
          <w:i/>
        </w:rPr>
        <w:t xml:space="preserve">negocio, cumplimiento normativo, seguridad y privacidad del dato</w:t>
      </w:r>
      <w:r>
        <w:t xml:space="preserve">, los</w:t>
      </w:r>
      <w:r>
        <w:t xml:space="preserve"> </w:t>
      </w:r>
      <w:r>
        <w:t xml:space="preserve">cuales se toman de las definiciones del DAMA ya que se acoplan</w:t>
      </w:r>
      <w:r>
        <w:t xml:space="preserve"> </w:t>
      </w:r>
      <w:r>
        <w:t xml:space="preserve">funcionalmente con las condiciones propias de la entidad; además, se</w:t>
      </w:r>
      <w:r>
        <w:t xml:space="preserve"> </w:t>
      </w:r>
      <w:r>
        <w:rPr>
          <w:iCs/>
          <w:i/>
        </w:rPr>
        <w:t xml:space="preserve">adiciona el ciclo de vida del dato y gestión continua</w:t>
      </w:r>
      <w:r>
        <w:t xml:space="preserve"> </w:t>
      </w:r>
      <w:r>
        <w:t xml:space="preserve">lo que</w:t>
      </w:r>
      <w:r>
        <w:t xml:space="preserve"> </w:t>
      </w:r>
      <w:r>
        <w:t xml:space="preserve">posibilita tener una visión holística del dato y evaluar el uso,</w:t>
      </w:r>
      <w:r>
        <w:t xml:space="preserve"> </w:t>
      </w:r>
      <w:r>
        <w:t xml:space="preserve">aplicación y posibles ampliaciones del modelo a través de las instancias</w:t>
      </w:r>
      <w:r>
        <w:t xml:space="preserve"> </w:t>
      </w:r>
      <w:r>
        <w:t xml:space="preserve">previstas para ello.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Estrategia del negocio</w:t>
      </w:r>
      <w:r>
        <w:t xml:space="preserve">: Con el apoyo las áreas que conforman el</w:t>
      </w:r>
      <w:r>
        <w:t xml:space="preserve"> </w:t>
      </w:r>
      <w:r>
        <w:t xml:space="preserve">direccionamiento estratégico de la entidad se define un mecanismo</w:t>
      </w:r>
      <w:r>
        <w:t xml:space="preserve"> </w:t>
      </w:r>
      <w:r>
        <w:t xml:space="preserve">que permita la identificación la cadena de valor que permite tomar</w:t>
      </w:r>
      <w:r>
        <w:t xml:space="preserve"> </w:t>
      </w:r>
      <w:r>
        <w:t xml:space="preserve">buenas decisiones y resolver de forma óptima casos de uso del</w:t>
      </w:r>
      <w:r>
        <w:t xml:space="preserve"> </w:t>
      </w:r>
      <w:r>
        <w:t xml:space="preserve">negocio para cada uno de los interesados, con el fin de tener una</w:t>
      </w:r>
      <w:r>
        <w:t xml:space="preserve"> </w:t>
      </w:r>
      <w:r>
        <w:t xml:space="preserve">visión global que asegure las sinergias entre todas las fuentes de</w:t>
      </w:r>
      <w:r>
        <w:t xml:space="preserve"> </w:t>
      </w:r>
      <w:r>
        <w:t xml:space="preserve">información.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Cumplimiento normativo</w:t>
      </w:r>
      <w:r>
        <w:t xml:space="preserve">: Con el apoyo del área jurídica definir</w:t>
      </w:r>
      <w:r>
        <w:t xml:space="preserve"> </w:t>
      </w:r>
      <w:r>
        <w:t xml:space="preserve">los mecanismos que permitan de manera proactiva hacer el seguimiento</w:t>
      </w:r>
      <w:r>
        <w:t xml:space="preserve"> </w:t>
      </w:r>
      <w:r>
        <w:t xml:space="preserve">y el acatamiento de reglas y normativa del dato en la entidad. por</w:t>
      </w:r>
      <w:r>
        <w:t xml:space="preserve"> </w:t>
      </w:r>
      <w:r>
        <w:t xml:space="preserve">medio de los responsables de las políticas que permitan garantizar</w:t>
      </w:r>
      <w:r>
        <w:t xml:space="preserve"> </w:t>
      </w:r>
      <w:r>
        <w:t xml:space="preserve">que los datos sean usados de acuerdo con las regulaciones y normas</w:t>
      </w:r>
      <w:r>
        <w:t xml:space="preserve"> </w:t>
      </w:r>
      <w:r>
        <w:t xml:space="preserve">vigentes.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Seguridad y Privacidad del dato</w:t>
      </w:r>
      <w:r>
        <w:t xml:space="preserve">: Coordinar con el responsable de</w:t>
      </w:r>
      <w:r>
        <w:t xml:space="preserve"> </w:t>
      </w:r>
      <w:r>
        <w:t xml:space="preserve">la política que permite velar por la protección de los datos que ya</w:t>
      </w:r>
      <w:r>
        <w:t xml:space="preserve"> </w:t>
      </w:r>
      <w:r>
        <w:t xml:space="preserve">fueron o van a ser procesados, almacenados o trasmitidos, es decir,</w:t>
      </w:r>
      <w:r>
        <w:t xml:space="preserve"> </w:t>
      </w:r>
      <w:r>
        <w:t xml:space="preserve">durante todo su ciclo de vida.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Ciclo de Vida del dato</w:t>
      </w:r>
      <w:r>
        <w:t xml:space="preserve">: Visión global del dato, es el ámbito</w:t>
      </w:r>
      <w:r>
        <w:t xml:space="preserve"> </w:t>
      </w:r>
      <w:r>
        <w:t xml:space="preserve">enfocado en asegurar el cubrimiento del enmascaramiento, reducción y</w:t>
      </w:r>
      <w:r>
        <w:t xml:space="preserve"> </w:t>
      </w:r>
      <w:r>
        <w:t xml:space="preserve">archivado de los datos en la institución, soportando el nivel de</w:t>
      </w:r>
      <w:r>
        <w:t xml:space="preserve"> </w:t>
      </w:r>
      <w:r>
        <w:t xml:space="preserve">autoservicio comprometido.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Gestión Continua</w:t>
      </w:r>
      <w:r>
        <w:t xml:space="preserve">: Evaluar el uso, aplicación y posibles mejoras</w:t>
      </w:r>
      <w:r>
        <w:t xml:space="preserve"> </w:t>
      </w:r>
      <w:r>
        <w:t xml:space="preserve">a los procesos y procedimientos relacionados con el Gobierno del</w:t>
      </w:r>
      <w:r>
        <w:t xml:space="preserve"> </w:t>
      </w:r>
      <w:r>
        <w:t xml:space="preserve">Dato, así como la actualización del presente modelo en las</w:t>
      </w:r>
      <w:r>
        <w:t xml:space="preserve"> </w:t>
      </w:r>
      <w:r>
        <w:t xml:space="preserve">instancias definidas.</w:t>
      </w:r>
    </w:p>
    <w:bookmarkEnd w:id="55"/>
    <w:bookmarkStart w:id="56" w:name="componentes"/>
    <w:p>
      <w:pPr>
        <w:pStyle w:val="Ttulo2"/>
      </w:pPr>
      <w:r>
        <w:t xml:space="preserve">Componentes</w:t>
      </w:r>
    </w:p>
    <w:p>
      <w:pPr>
        <w:pStyle w:val="FirstParagraph"/>
      </w:pPr>
      <w:r>
        <w:t xml:space="preserve">Se centra en tres elementos: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El patrocinio</w:t>
      </w:r>
      <w:r>
        <w:t xml:space="preserve">: Se materializa con el líder de datos que hace</w:t>
      </w:r>
      <w:r>
        <w:t xml:space="preserve"> </w:t>
      </w:r>
      <w:r>
        <w:t xml:space="preserve">parte del nivel estratégico.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propiedad:</w:t>
      </w:r>
      <w:r>
        <w:t xml:space="preserve"> </w:t>
      </w:r>
      <w:r>
        <w:t xml:space="preserve">Es responsabilidad de cada área funcional con</w:t>
      </w:r>
      <w:r>
        <w:t xml:space="preserve"> </w:t>
      </w:r>
      <w:r>
        <w:t xml:space="preserve">los roles administrador y custodio.</w:t>
      </w:r>
    </w:p>
    <w:p>
      <w:pPr>
        <w:numPr>
          <w:ilvl w:val="0"/>
          <w:numId w:val="1005"/>
        </w:numPr>
      </w:pPr>
      <w:r>
        <w:rPr>
          <w:iCs/>
          <w:i/>
          <w:bCs/>
          <w:b/>
        </w:rPr>
        <w:t xml:space="preserve">La administración:</w:t>
      </w:r>
      <w:r>
        <w:t xml:space="preserve"> </w:t>
      </w:r>
      <w:r>
        <w:t xml:space="preserve">facilita la construcción de servicios de</w:t>
      </w:r>
      <w:r>
        <w:t xml:space="preserve"> </w:t>
      </w:r>
      <w:r>
        <w:t xml:space="preserve">gestión de datos al realizar las actividades específicas de los</w:t>
      </w:r>
      <w:r>
        <w:t xml:space="preserve"> </w:t>
      </w:r>
      <w:r>
        <w:t xml:space="preserve">siguientes enfoques [9] :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Arquitectura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coordinación de la estructura,</w:t>
      </w:r>
      <w:r>
        <w:t xml:space="preserve"> </w:t>
      </w:r>
      <w:r>
        <w:t xml:space="preserve">semántica, y calidad del dato desde el origen, así mismo,</w:t>
      </w:r>
      <w:r>
        <w:t xml:space="preserve"> </w:t>
      </w:r>
      <w:r>
        <w:t xml:space="preserve">participando en el diseño de los modelos y flujos de datos de las</w:t>
      </w:r>
      <w:r>
        <w:t xml:space="preserve"> </w:t>
      </w:r>
      <w:r>
        <w:t xml:space="preserve">aplicaciones.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Administración de datos Maestros:</w:t>
      </w:r>
      <w:r>
        <w:t xml:space="preserve"> </w:t>
      </w:r>
      <w:r>
        <w:t xml:space="preserve">Es la combinación de</w:t>
      </w:r>
      <w:r>
        <w:t xml:space="preserve"> </w:t>
      </w:r>
      <w:r>
        <w:t xml:space="preserve">procesos, gobernabilidad, políticas, estándares y herramientas que</w:t>
      </w:r>
      <w:r>
        <w:t xml:space="preserve"> </w:t>
      </w:r>
      <w:r>
        <w:t xml:space="preserve">se integran para ofrecer un único punto de referencia. Este se</w:t>
      </w:r>
      <w:r>
        <w:t xml:space="preserve"> </w:t>
      </w:r>
      <w:r>
        <w:t xml:space="preserve">enfoca en la necesidad de entender y derivar una visión interna de</w:t>
      </w:r>
      <w:r>
        <w:t xml:space="preserve"> </w:t>
      </w:r>
      <w:r>
        <w:t xml:space="preserve">la función pública y una eficiencia operacional a través de la</w:t>
      </w:r>
      <w:r>
        <w:t xml:space="preserve"> </w:t>
      </w:r>
      <w:r>
        <w:t xml:space="preserve">integración de vistas de productos, clientes, proveedores, activos,</w:t>
      </w:r>
      <w:r>
        <w:t xml:space="preserve"> </w:t>
      </w:r>
      <w:r>
        <w:t xml:space="preserve">ubicaciones, y otros elementos de la institución que existen dentro</w:t>
      </w:r>
      <w:r>
        <w:t xml:space="preserve"> </w:t>
      </w:r>
      <w:r>
        <w:t xml:space="preserve">de unidades diversas. Esta administración se asocia con los datos</w:t>
      </w:r>
      <w:r>
        <w:t xml:space="preserve"> </w:t>
      </w:r>
      <w:r>
        <w:t xml:space="preserve">mantenidos por los usuarios en áreas de la función pública y</w:t>
      </w:r>
      <w:r>
        <w:t xml:space="preserve"> </w:t>
      </w:r>
      <w:r>
        <w:t xml:space="preserve">expertos en la materia, no por los expertos de sistemas.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Calidad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procesos de ajuste y depuración de datos</w:t>
      </w:r>
      <w:r>
        <w:t xml:space="preserve"> </w:t>
      </w:r>
      <w:r>
        <w:t xml:space="preserve">masivos, y definición, medición y mejora continua de los indicadores</w:t>
      </w:r>
      <w:r>
        <w:t xml:space="preserve"> </w:t>
      </w:r>
      <w:r>
        <w:t xml:space="preserve">de calidad del dato.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Aprovisionamiento: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el movimiento de datos, tanto en línea como</w:t>
      </w:r>
      <w:r>
        <w:t xml:space="preserve"> </w:t>
      </w:r>
      <w:r>
        <w:t xml:space="preserve">en diferido, entre aplicativos operacionales y/o informacionales,</w:t>
      </w:r>
      <w:r>
        <w:t xml:space="preserve"> </w:t>
      </w:r>
      <w:r>
        <w:t xml:space="preserve">incrementando niveles de competencia y reutilizando componentes.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Gestión de la demanda: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administración centralizada de la</w:t>
      </w:r>
      <w:r>
        <w:t xml:space="preserve"> </w:t>
      </w:r>
      <w:r>
        <w:t xml:space="preserve">demanda de datos de las áreas de funcionales del sector público.</w:t>
      </w:r>
    </w:p>
    <w:p>
      <w:pPr>
        <w:numPr>
          <w:ilvl w:val="0"/>
          <w:numId w:val="1006"/>
        </w:numPr>
      </w:pPr>
      <w:r>
        <w:rPr>
          <w:u w:val="single"/>
        </w:rPr>
        <w:t xml:space="preserve">Custodia del dato:</w:t>
      </w:r>
      <w:r>
        <w:t xml:space="preserve"> </w:t>
      </w:r>
      <w:r>
        <w:t xml:space="preserve">Es el componente del dominio de</w:t>
      </w:r>
      <w:r>
        <w:t xml:space="preserve"> </w:t>
      </w:r>
      <w:r>
        <w:t xml:space="preserve">información asociado con la identificación y definición clara del</w:t>
      </w:r>
      <w:r>
        <w:t xml:space="preserve"> </w:t>
      </w:r>
      <w:r>
        <w:t xml:space="preserve">custodio y consumidor del dato.</w:t>
      </w:r>
    </w:p>
    <w:bookmarkEnd w:id="56"/>
    <w:bookmarkStart w:id="60" w:name="modelo-operativo"/>
    <w:p>
      <w:pPr>
        <w:pStyle w:val="Ttulo2"/>
      </w:pPr>
      <w:r>
        <w:t xml:space="preserve">Modelo Operativo</w:t>
      </w:r>
    </w:p>
    <w:p>
      <w:pPr>
        <w:pStyle w:val="FirstParagraph"/>
      </w:pPr>
      <w:r>
        <w:t xml:space="preserve">MINTIC propone que las entidades públicas adopten el gobierno del dato</w:t>
      </w:r>
      <w:r>
        <w:t xml:space="preserve"> </w:t>
      </w:r>
      <w:r>
        <w:t xml:space="preserve">desde la perspectiva del Modelo Federado, el cual es detallado en la</w:t>
      </w:r>
      <w:r>
        <w:t xml:space="preserve"> </w:t>
      </w:r>
      <w:r>
        <w:t xml:space="preserve">guía</w:t>
      </w:r>
      <w:r>
        <w:t xml:space="preserve"> </w:t>
      </w:r>
      <w:r>
        <w:t xml:space="preserve">“</w:t>
      </w:r>
      <w:r>
        <w:t xml:space="preserve">G.INF.06 Guía Técnica de Información - Gobierno del dato</w:t>
      </w:r>
      <w:r>
        <w:t xml:space="preserve">”</w:t>
      </w:r>
      <w:r>
        <w:t xml:space="preserve">, según</w:t>
      </w:r>
      <w:r>
        <w:t xml:space="preserve"> </w:t>
      </w:r>
      <w:r>
        <w:t xml:space="preserve">este modelo operativo la responsabilidad de los datos se delega en cada</w:t>
      </w:r>
      <w:r>
        <w:t xml:space="preserve"> </w:t>
      </w:r>
      <w:r>
        <w:t xml:space="preserve">área funcional, se coordina con las áreas de TI y se da gran relevancia</w:t>
      </w:r>
      <w:r>
        <w:t xml:space="preserve"> </w:t>
      </w:r>
      <w:r>
        <w:t xml:space="preserve">a que exista en cada una de estas áreas funcionales los roles de gestor</w:t>
      </w:r>
      <w:r>
        <w:t xml:space="preserve"> </w:t>
      </w:r>
      <w:r>
        <w:t xml:space="preserve">y administrador del dato; al momento de realizar la implementación las</w:t>
      </w:r>
      <w:r>
        <w:t xml:space="preserve"> </w:t>
      </w:r>
      <w:r>
        <w:t xml:space="preserve">actividades se enfocan en: Administración del dato maestro, Arquitectura</w:t>
      </w:r>
      <w:r>
        <w:t xml:space="preserve"> </w:t>
      </w:r>
      <w:r>
        <w:t xml:space="preserve">del dato, Custodia del dato, Calidad del dato, Gestión de la demanda y</w:t>
      </w:r>
      <w:r>
        <w:t xml:space="preserve"> </w:t>
      </w:r>
      <w:r>
        <w:t xml:space="preserve">Aprovisionamiento. En paralelo el flujo bidireccional de la</w:t>
      </w:r>
      <w:r>
        <w:t xml:space="preserve"> </w:t>
      </w:r>
      <w:r>
        <w:t xml:space="preserve">administración de los datos y el servicio de gestión de datos</w:t>
      </w:r>
      <w:r>
        <w:t xml:space="preserve"> </w:t>
      </w:r>
      <w:r>
        <w:t xml:space="preserve">interactuara con los diferentes niveles y responsables establecidos.</w:t>
      </w:r>
    </w:p>
    <w:p>
      <w:pPr>
        <w:pStyle w:val="Textoindependiente"/>
      </w:pPr>
      <w:r>
        <w:t xml:space="preserve">A partir de la siguiente Ilustración, se muestra el Modelo Federado /</w:t>
      </w:r>
      <w:r>
        <w:t xml:space="preserve"> </w:t>
      </w:r>
      <w:r>
        <w:t xml:space="preserve">Orquestado para Gobierno del Dato, sus principales características son:</w:t>
      </w:r>
    </w:p>
    <w:p>
      <w:pPr>
        <w:numPr>
          <w:ilvl w:val="0"/>
          <w:numId w:val="1007"/>
        </w:numPr>
      </w:pPr>
      <w:r>
        <w:t xml:space="preserve">Delega en cada área funcional involucrada en el sector público, la</w:t>
      </w:r>
      <w:r>
        <w:t xml:space="preserve"> </w:t>
      </w:r>
      <w:r>
        <w:t xml:space="preserve">responsabilidad de sus dominios de datos maestros.</w:t>
      </w:r>
    </w:p>
    <w:p>
      <w:pPr>
        <w:numPr>
          <w:ilvl w:val="0"/>
          <w:numId w:val="1007"/>
        </w:numPr>
      </w:pPr>
      <w:r>
        <w:t xml:space="preserve">Coordina con las diferentes áreas de TI existentes, los mecanismos</w:t>
      </w:r>
      <w:r>
        <w:t xml:space="preserve"> </w:t>
      </w:r>
      <w:r>
        <w:t xml:space="preserve">implicados en el buen Gobierno de Datos.</w:t>
      </w:r>
    </w:p>
    <w:p>
      <w:pPr>
        <w:numPr>
          <w:ilvl w:val="0"/>
          <w:numId w:val="1007"/>
        </w:numPr>
      </w:pPr>
      <w:r>
        <w:t xml:space="preserve">Cada área funcional de la institución debe existir gestores y</w:t>
      </w:r>
      <w:r>
        <w:t xml:space="preserve"> </w:t>
      </w:r>
      <w:r>
        <w:t xml:space="preserve">administradores del dato, responsables del buen gobierno de los</w:t>
      </w:r>
      <w:r>
        <w:t xml:space="preserve"> </w:t>
      </w:r>
      <w:r>
        <w:t xml:space="preserve">datos maestros.</w:t>
      </w:r>
    </w:p>
    <w:p>
      <w:pPr>
        <w:pStyle w:val="Figure"/>
      </w:pPr>
      <w:r>
        <w:drawing>
          <wp:inline>
            <wp:extent cx="4419600" cy="33020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s/gobd1/media/image6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Start w:id="65" w:name="comité-gobierno-de-datos"/>
    <w:p>
      <w:pPr>
        <w:pStyle w:val="Ttulo2"/>
      </w:pPr>
      <w:r>
        <w:t xml:space="preserve">Comité Gobierno de datos</w:t>
      </w:r>
    </w:p>
    <w:p>
      <w:pPr>
        <w:pStyle w:val="FirstParagraph"/>
      </w:pPr>
      <w:r>
        <w:t xml:space="preserve">La óptima gestión de datos requiere de un marco que acoja un gobierno de</w:t>
      </w:r>
      <w:r>
        <w:t xml:space="preserve"> </w:t>
      </w:r>
      <w:r>
        <w:t xml:space="preserve">datos, entendido como el ejercicio de diseñar, controlar y monitorizar</w:t>
      </w:r>
      <w:r>
        <w:t xml:space="preserve"> </w:t>
      </w:r>
      <w:r>
        <w:t xml:space="preserve">todo lo relativo a los datos desde un enfoque holístico, en el que</w:t>
      </w:r>
      <w:r>
        <w:t xml:space="preserve"> </w:t>
      </w:r>
      <w:r>
        <w:t xml:space="preserve">participen los implicados, desde el gobierno y el departamento de TI</w:t>
      </w:r>
      <w:r>
        <w:t xml:space="preserve"> </w:t>
      </w:r>
      <w:r>
        <w:t xml:space="preserve">hasta un consejo de gestión de datos que representa las partes</w:t>
      </w:r>
      <w:r>
        <w:t xml:space="preserve"> </w:t>
      </w:r>
      <w:r>
        <w:t xml:space="preserve">interesadas [10]</w:t>
      </w:r>
    </w:p>
    <w:p>
      <w:pPr>
        <w:pStyle w:val="Textoindependiente"/>
      </w:pPr>
      <w:r>
        <w:t xml:space="preserve">Se hace entonces necesario crear una máxima instancia de coordinación</w:t>
      </w:r>
      <w:r>
        <w:t xml:space="preserve"> </w:t>
      </w:r>
      <w:r>
        <w:t xml:space="preserve">institucional con el propósito Impulsar la política de uso y</w:t>
      </w:r>
      <w:r>
        <w:t xml:space="preserve"> </w:t>
      </w:r>
      <w:r>
        <w:t xml:space="preserve">aprovechamiento de datos en la entidad, y la orientación de acciones</w:t>
      </w:r>
      <w:r>
        <w:t xml:space="preserve"> </w:t>
      </w:r>
      <w:r>
        <w:t xml:space="preserve">tendientes a fortalecer la gobernanza, circulación y reutilización de</w:t>
      </w:r>
      <w:r>
        <w:t xml:space="preserve"> </w:t>
      </w:r>
      <w:r>
        <w:t xml:space="preserve">datos. [8]</w:t>
      </w:r>
    </w:p>
    <w:p>
      <w:pPr>
        <w:pStyle w:val="Figure"/>
      </w:pPr>
      <w:r>
        <w:drawing>
          <wp:inline>
            <wp:extent cx="5600700" cy="2782860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s/gobd1/media/image7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82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bookmarkStart w:id="64" w:name="X2fd7fae422027dc3592e20ba4c52a6eeab8b2f9"/>
      <w:bookmarkEnd w:id="64"/>
      <w:r>
        <w:t xml:space="preserve">Ilustración 7 Comité Gobierno de Datos</w:t>
      </w:r>
    </w:p>
    <w:p>
      <w:pPr>
        <w:pStyle w:val="Textoindependiente"/>
      </w:pPr>
      <w:r>
        <w:rPr>
          <w:bCs/>
          <w:b/>
        </w:rPr>
        <w:t xml:space="preserve">Mesa Administrativa</w:t>
      </w:r>
    </w:p>
    <w:p>
      <w:pPr>
        <w:pStyle w:val="Textoindependiente"/>
      </w:pPr>
      <w:r>
        <w:t xml:space="preserve">Espacio de toma de decisiones donde participan los encargados de</w:t>
      </w:r>
      <w:r>
        <w:t xml:space="preserve"> </w:t>
      </w:r>
      <w:r>
        <w:t xml:space="preserve">identificar los datos de acuerdo con los objetivos estratégicos y</w:t>
      </w:r>
      <w:r>
        <w:t xml:space="preserve"> </w:t>
      </w:r>
      <w:r>
        <w:t xml:space="preserve">funciones de la dependencia, así como velar por su actualización. 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Funcionales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Trimestral</w:t>
      </w:r>
    </w:p>
    <w:p>
      <w:pPr>
        <w:pStyle w:val="Textoindependiente"/>
      </w:pPr>
      <w:r>
        <w:rPr>
          <w:bCs/>
          <w:b/>
        </w:rPr>
        <w:t xml:space="preserve">Mesa Operativa</w:t>
      </w:r>
    </w:p>
    <w:p>
      <w:pPr>
        <w:pStyle w:val="Textoindependiente"/>
      </w:pPr>
      <w:r>
        <w:t xml:space="preserve">Espacio de coordinar la ejecución y plantear alternativas donde</w:t>
      </w:r>
      <w:r>
        <w:t xml:space="preserve"> </w:t>
      </w:r>
      <w:r>
        <w:t xml:space="preserve">participan los encargados de orquestar las necesidades y las acciones</w:t>
      </w:r>
      <w:r>
        <w:t xml:space="preserve"> </w:t>
      </w:r>
      <w:r>
        <w:t xml:space="preserve">técnicas.</w:t>
      </w:r>
    </w:p>
    <w:p>
      <w:pPr>
        <w:pStyle w:val="Textoindependiente"/>
      </w:pPr>
      <w:r>
        <w:rPr>
          <w:u w:val="single"/>
        </w:rPr>
        <w:t xml:space="preserve">Asistentes</w:t>
      </w:r>
      <w:r>
        <w:t xml:space="preserve">:    Enlaces Técnicos designados por las</w:t>
      </w:r>
      <w:r>
        <w:t xml:space="preserve"> </w:t>
      </w:r>
      <w:r>
        <w:t xml:space="preserve">dependencias.</w:t>
      </w:r>
    </w:p>
    <w:p>
      <w:pPr>
        <w:pStyle w:val="Textoindependiente"/>
      </w:pPr>
      <w:r>
        <w:rPr>
          <w:u w:val="single"/>
        </w:rPr>
        <w:t xml:space="preserve">Frecuencia</w:t>
      </w:r>
      <w:r>
        <w:t xml:space="preserve">: 2 Veces previa a la Mesa administrativa. (1</w:t>
      </w:r>
      <w:r>
        <w:t xml:space="preserve"> </w:t>
      </w:r>
      <w:r>
        <w:t xml:space="preserve">sesión Por sectores, 1 sesión General)</w:t>
      </w:r>
    </w:p>
    <w:p>
      <w:pPr>
        <w:pStyle w:val="Textoindependiente"/>
      </w:pPr>
      <w:r>
        <w:rPr>
          <w:bCs/>
          <w:b/>
        </w:rPr>
        <w:t xml:space="preserve">Grupo Trabajo</w:t>
      </w:r>
    </w:p>
    <w:p>
      <w:pPr>
        <w:pStyle w:val="Textoindependiente"/>
      </w:pPr>
      <w:r>
        <w:t xml:space="preserve">Según se requiera se realizarán para tratar un tema u obtener un</w:t>
      </w:r>
      <w:r>
        <w:t xml:space="preserve"> </w:t>
      </w:r>
      <w:r>
        <w:t xml:space="preserve">entregable especifico y dichos resultados se trasladan a la mesa</w:t>
      </w:r>
      <w:r>
        <w:t xml:space="preserve"> </w:t>
      </w:r>
      <w:r>
        <w:t xml:space="preserve">operativa.</w:t>
      </w:r>
    </w:p>
    <w:bookmarkEnd w:id="65"/>
    <w:bookmarkStart w:id="67" w:name="roles-y-funciones"/>
    <w:p>
      <w:pPr>
        <w:pStyle w:val="Ttulo2"/>
      </w:pPr>
      <w:r>
        <w:t xml:space="preserve">Roles y Funciones</w:t>
      </w:r>
    </w:p>
    <w:p>
      <w:pPr>
        <w:pStyle w:val="FirstParagraph"/>
      </w:pPr>
      <w:r>
        <w:t xml:space="preserve">Por parte del MINTIC se definen como necesarios para la implementación y</w:t>
      </w:r>
      <w:r>
        <w:t xml:space="preserve"> </w:t>
      </w:r>
      <w:r>
        <w:t xml:space="preserve">operación del modelo de Gobierno en el Fondo Nacional del Ahorro los</w:t>
      </w:r>
      <w:r>
        <w:t xml:space="preserve"> </w:t>
      </w:r>
      <w:r>
        <w:t xml:space="preserve">siguientes roles [9]: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Gestor del dato:</w:t>
      </w:r>
      <w:r>
        <w:t xml:space="preserve"> </w:t>
      </w:r>
      <w:r>
        <w:t xml:space="preserve">Es el encargado del direccionamiento</w:t>
      </w:r>
      <w:r>
        <w:t xml:space="preserve"> </w:t>
      </w:r>
      <w:r>
        <w:t xml:space="preserve">estratégico para gobernar el valor y uso del dato, y de definir las</w:t>
      </w:r>
      <w:r>
        <w:t xml:space="preserve"> </w:t>
      </w:r>
      <w:r>
        <w:t xml:space="preserve">reglas de consolidación y coordinación con los administradores de</w:t>
      </w:r>
      <w:r>
        <w:t xml:space="preserve"> </w:t>
      </w:r>
      <w:r>
        <w:t xml:space="preserve">unos datos en sus respectivos dominios. A veces, se encarga de la</w:t>
      </w:r>
      <w:r>
        <w:t xml:space="preserve"> </w:t>
      </w:r>
      <w:r>
        <w:t xml:space="preserve">corrección manual de la información en caso de que las reglas</w:t>
      </w:r>
      <w:r>
        <w:t xml:space="preserve"> </w:t>
      </w:r>
      <w:r>
        <w:t xml:space="preserve">generales no sean válidas para algún caso concreto.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Custodio del dato:</w:t>
      </w:r>
      <w:r>
        <w:t xml:space="preserve"> </w:t>
      </w:r>
      <w:r>
        <w:t xml:space="preserve">Es el responsable por la existencia de unos</w:t>
      </w:r>
      <w:r>
        <w:t xml:space="preserve"> </w:t>
      </w:r>
      <w:r>
        <w:t xml:space="preserve">datos en la función del sector público, por lo que cualquier acción</w:t>
      </w:r>
      <w:r>
        <w:t xml:space="preserve"> </w:t>
      </w:r>
      <w:r>
        <w:t xml:space="preserve">correctiva o nuevo requisito que precise su información, debe ser</w:t>
      </w:r>
      <w:r>
        <w:t xml:space="preserve"> </w:t>
      </w:r>
      <w:r>
        <w:t xml:space="preserve">consensuado con él. Igualmente es el responsable de que el dato esté</w:t>
      </w:r>
      <w:r>
        <w:t xml:space="preserve"> </w:t>
      </w:r>
      <w:r>
        <w:t xml:space="preserve">disponible y con atributos de calidad. Adicionalmente, este actúa</w:t>
      </w:r>
      <w:r>
        <w:t xml:space="preserve"> </w:t>
      </w:r>
      <w:r>
        <w:t xml:space="preserve">como patrocinador de calidad y control sobre estos datos, y es</w:t>
      </w:r>
      <w:r>
        <w:t xml:space="preserve"> </w:t>
      </w:r>
      <w:r>
        <w:t xml:space="preserve">considerado experto en conocimiento sobre el dato que es custodio.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Administrador del dato:</w:t>
      </w:r>
      <w:r>
        <w:t xml:space="preserve"> </w:t>
      </w:r>
      <w:r>
        <w:t xml:space="preserve">Es el encargado de orquestar las</w:t>
      </w:r>
      <w:r>
        <w:t xml:space="preserve"> </w:t>
      </w:r>
      <w:r>
        <w:t xml:space="preserve">necesidades y las acciones técnicas, así como mediar en los posibles</w:t>
      </w:r>
      <w:r>
        <w:t xml:space="preserve"> </w:t>
      </w:r>
      <w:r>
        <w:t xml:space="preserve">conflictos que puedan surgir entre roles consumidores y productores.</w:t>
      </w:r>
      <w:r>
        <w:t xml:space="preserve"> </w:t>
      </w:r>
      <w:r>
        <w:t xml:space="preserve">Para esto, crea estándares y buenas prácticas, habilita metadatos</w:t>
      </w:r>
      <w:r>
        <w:t xml:space="preserve"> </w:t>
      </w:r>
      <w:r>
        <w:t xml:space="preserve">técnicos, operacionales y funcionales, audita la calidad de los</w:t>
      </w:r>
      <w:r>
        <w:t xml:space="preserve"> </w:t>
      </w:r>
      <w:r>
        <w:t xml:space="preserve">datos y las medidas de gobernanza, y define políticas de respaldo de</w:t>
      </w:r>
      <w:r>
        <w:t xml:space="preserve"> </w:t>
      </w:r>
      <w:r>
        <w:t xml:space="preserve">la información (backups), seguridad, flujos de datos, etc.</w:t>
      </w:r>
    </w:p>
    <w:p>
      <w:pPr>
        <w:pStyle w:val="FirstParagraph"/>
      </w:pPr>
      <w:r>
        <w:t xml:space="preserve">Una vez analizadas las condiciones de estructura organizacional, cultura</w:t>
      </w:r>
      <w:r>
        <w:t xml:space="preserve"> </w:t>
      </w:r>
      <w:r>
        <w:t xml:space="preserve">y necesidades propias del Fondo Nacional del Ahorro, se opta por</w:t>
      </w:r>
      <w:r>
        <w:t xml:space="preserve"> </w:t>
      </w:r>
      <w:r>
        <w:t xml:space="preserve">establecer los siguientes roles necesarios para la correcta</w:t>
      </w:r>
      <w:r>
        <w:t xml:space="preserve"> </w:t>
      </w:r>
      <w:r>
        <w:t xml:space="preserve">implementación del modelo de Gobierno de Datos definido: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1540"/>
        <w:gridCol w:w="62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Líder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jc w:val="left"/>
            </w:pPr>
            <w:r>
              <w:t xml:space="preserve">Patrocinador ejecutivo del gobierno de datos que se</w:t>
            </w:r>
            <w:r>
              <w:t xml:space="preserve"> </w:t>
            </w:r>
            <w:r>
              <w:t xml:space="preserve">asegure de que las iniciativas y proyectos con datos</w:t>
            </w:r>
            <w:r>
              <w:t xml:space="preserve"> </w:t>
            </w:r>
            <w:r>
              <w:t xml:space="preserve">tengan suficientes recursos y se entienda la visión y</w:t>
            </w:r>
            <w:r>
              <w:t xml:space="preserve"> </w:t>
            </w:r>
            <w:r>
              <w:t xml:space="preserve">objetivos estratégicos de la entidad.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Definir la estrategia de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Vigilar y aplicar la ética de los datos.</w:t>
            </w:r>
          </w:p>
          <w:p>
            <w:pPr>
              <w:numPr>
                <w:ilvl w:val="0"/>
                <w:numId w:val="1009"/>
              </w:numPr>
              <w:jc w:val="left"/>
            </w:pPr>
            <w:r>
              <w:t xml:space="preserve">Direccionar la creación de estándares, políticas y</w:t>
            </w:r>
            <w:r>
              <w:t xml:space="preserve"> </w:t>
            </w:r>
            <w:r>
              <w:t xml:space="preserve">procesos que determinen el uso, desarrollo y</w:t>
            </w:r>
            <w:r>
              <w:t xml:space="preserve"> </w:t>
            </w:r>
            <w:r>
              <w:t xml:space="preserve">gestión de los datos a nivel de la entidad.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Comité de</w:t>
            </w:r>
            <w:r>
              <w:t xml:space="preserve"> </w:t>
            </w:r>
            <w:r>
              <w:t xml:space="preserve">Gobierno de</w:t>
            </w:r>
            <w:r>
              <w:t xml:space="preserve"> </w:t>
            </w:r>
            <w:r>
              <w:t xml:space="preserve">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Trabaja como Gestor del dato al supervisar y hacer</w:t>
            </w:r>
            <w:r>
              <w:t xml:space="preserve"> </w:t>
            </w:r>
            <w:r>
              <w:t xml:space="preserve">cumplir las políticas, procedimientos y estándares</w:t>
            </w:r>
            <w:r>
              <w:t xml:space="preserve"> </w:t>
            </w:r>
            <w:r>
              <w:t xml:space="preserve">sobre gobierno de datos (Designados dependencias +</w:t>
            </w:r>
            <w:r>
              <w:t xml:space="preserve"> </w:t>
            </w:r>
            <w:r>
              <w:t xml:space="preserve">Innovación Digital)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</w:t>
            </w:r>
            <w:r>
              <w:t xml:space="preserve"> </w:t>
            </w:r>
            <w:r>
              <w:t xml:space="preserve">ministrador</w:t>
            </w:r>
          </w:p>
        </w:tc>
        <w:tc>
          <w:tcPr/>
          <w:p>
            <w:pPr>
              <w:jc w:val="left"/>
            </w:pPr>
            <w:r>
              <w:t xml:space="preserve">Son los encargados de orquestar las necesidades y las</w:t>
            </w:r>
            <w:r>
              <w:t xml:space="preserve"> </w:t>
            </w:r>
            <w:r>
              <w:t xml:space="preserve">acciones técnicas, así como mediar en los posibles</w:t>
            </w:r>
            <w:r>
              <w:t xml:space="preserve"> </w:t>
            </w:r>
            <w:r>
              <w:t xml:space="preserve">conflictos que puedan surgir entre roles consumidores</w:t>
            </w:r>
            <w:r>
              <w:t xml:space="preserve"> </w:t>
            </w:r>
            <w:r>
              <w:t xml:space="preserve">y productores. Para esto, crea estándares y buenas</w:t>
            </w:r>
            <w:r>
              <w:t xml:space="preserve"> </w:t>
            </w:r>
            <w:r>
              <w:t xml:space="preserve">prácticas, habilita metadatos técnicos, operacionales</w:t>
            </w:r>
            <w:r>
              <w:t xml:space="preserve"> </w:t>
            </w:r>
            <w:r>
              <w:t xml:space="preserve">y funcionales, audita la calidad de los datos y las</w:t>
            </w:r>
            <w:r>
              <w:t xml:space="preserve"> </w:t>
            </w:r>
            <w:r>
              <w:t xml:space="preserve">medidas de gobernanza y define políticas de respaldo</w:t>
            </w:r>
            <w:r>
              <w:t xml:space="preserve"> </w:t>
            </w:r>
            <w:r>
              <w:t xml:space="preserve">de la información (backups), seguridad, flujos de</w:t>
            </w:r>
            <w:r>
              <w:t xml:space="preserve"> </w:t>
            </w:r>
            <w:r>
              <w:t xml:space="preserve">datos, etc. Son los servidores adscritos a la</w:t>
            </w:r>
            <w:r>
              <w:t xml:space="preserve"> </w:t>
            </w:r>
            <w:r>
              <w:t xml:space="preserve">Secretaría de Innovación Digital encargados de</w:t>
            </w:r>
            <w:r>
              <w:t xml:space="preserve"> </w:t>
            </w:r>
            <w:r>
              <w:t xml:space="preserve">proteger los datos entregados por los custodios para</w:t>
            </w:r>
            <w:r>
              <w:t xml:space="preserve"> </w:t>
            </w:r>
            <w:r>
              <w:t xml:space="preserve">su disposición</w:t>
            </w:r>
            <w: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en cada uno de los repositorios</w:t>
            </w:r>
            <w:r>
              <w:rPr>
                <w:u w:val="single"/>
                <w:iCs/>
                <w:i/>
                <w:bCs/>
                <w:b/>
              </w:rPr>
              <w:t xml:space="preserve"> </w:t>
            </w:r>
            <w:r>
              <w:rPr>
                <w:u w:val="single"/>
                <w:iCs/>
                <w:i/>
                <w:bCs/>
                <w:b/>
              </w:rPr>
              <w:t xml:space="preserve">oficiales</w:t>
            </w:r>
            <w:r>
              <w:t xml:space="preserve"> </w:t>
            </w:r>
            <w:r>
              <w:t xml:space="preserve">disponibles (lago de datos,</w:t>
            </w:r>
            <w:r>
              <w:t xml:space="preserve"> </w:t>
            </w:r>
            <w:r>
              <w:t xml:space="preserve">NAS, entre otros).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la revisión de la arquitectura.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en el entrenamiento y trasmisión</w:t>
            </w:r>
            <w:r>
              <w:t xml:space="preserve"> </w:t>
            </w:r>
            <w:r>
              <w:t xml:space="preserve">del conocimiento.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Apoyar células temáticas requeridas.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el cumplimiento de las políticas.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 calidad de los 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Monitorear las iniciativas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Generar buenas Prácticas.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Identificar datos Maestros y Metadatos.</w:t>
            </w:r>
          </w:p>
          <w:p>
            <w:pPr>
              <w:numPr>
                <w:ilvl w:val="0"/>
                <w:numId w:val="1010"/>
              </w:numPr>
              <w:jc w:val="left"/>
            </w:pPr>
            <w:r>
              <w:t xml:space="preserve">Establecer flujos de datos.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Custodio</w:t>
            </w:r>
          </w:p>
        </w:tc>
        <w:tc>
          <w:tcPr/>
          <w:p>
            <w:pPr>
              <w:jc w:val="left"/>
            </w:pPr>
            <w:r>
              <w:t xml:space="preserve">Encargados de generar los datos, también pueden</w:t>
            </w:r>
            <w:r>
              <w:t xml:space="preserve"> </w:t>
            </w:r>
            <w:r>
              <w:t xml:space="preserve">denominarse dueños de los datos, son el actor más</w:t>
            </w:r>
            <w:r>
              <w:t xml:space="preserve"> </w:t>
            </w:r>
            <w:r>
              <w:t xml:space="preserve">importante dado que tiene la responsabilidad de</w:t>
            </w:r>
            <w:r>
              <w:t xml:space="preserve"> </w:t>
            </w:r>
            <w:r>
              <w:t xml:space="preserve">mantener actualizados los datos y proponer la</w:t>
            </w:r>
            <w:r>
              <w:t xml:space="preserve"> </w:t>
            </w:r>
            <w:r>
              <w:t xml:space="preserve">identificación de estos, de acuerdo con la misión,</w:t>
            </w:r>
            <w:r>
              <w:t xml:space="preserve"> </w:t>
            </w:r>
            <w:r>
              <w:t xml:space="preserve">visión y funciones que prestan (Dependencias del nivel</w:t>
            </w:r>
            <w:r>
              <w:t xml:space="preserve"> </w:t>
            </w:r>
            <w:r>
              <w:t xml:space="preserve">central y conglomerado).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Crear la visión del gobierno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Definir los principios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Asignar los roles y responsabilidades.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Actualizar y hacer seguimiento a la política.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Establecer reglas para el gobierno externo de los</w:t>
            </w:r>
            <w:r>
              <w:t xml:space="preserve"> </w:t>
            </w:r>
            <w:r>
              <w:t xml:space="preserve">datos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Buscar oportunidades de datos.</w:t>
            </w:r>
          </w:p>
          <w:p>
            <w:pPr>
              <w:numPr>
                <w:ilvl w:val="0"/>
                <w:numId w:val="1011"/>
              </w:numPr>
              <w:jc w:val="left"/>
            </w:pPr>
            <w:r>
              <w:t xml:space="preserve">Fomentar la Comunicación Institucional</w:t>
            </w:r>
          </w:p>
        </w:tc>
      </w:tr>
    </w:tbl>
    <w:p>
      <w:pPr>
        <w:pStyle w:val="FirstParagraph"/>
      </w:pPr>
      <w:bookmarkStart w:id="66" w:name="X3043724ca08ac19e00dca61f02f11deac0e1fd5"/>
      <w:bookmarkEnd w:id="66"/>
    </w:p>
    <w:p>
      <w:pPr>
        <w:pStyle w:val="Textoindependiente"/>
      </w:pPr>
      <w:r>
        <w:t xml:space="preserve">Ilustración 8: Roles de gobierno de datos</w:t>
      </w:r>
    </w:p>
    <w:bookmarkEnd w:id="67"/>
    <w:bookmarkEnd w:id="68"/>
    <w:bookmarkStart w:id="69" w:name="referencias"/>
    <w:p>
      <w:pPr>
        <w:pStyle w:val="Ttulo1"/>
      </w:pPr>
      <w:r>
        <w:t xml:space="preserve">Referencias</w:t>
      </w:r>
    </w:p>
    <w:tbl>
      <w:tblPr>
        <w:tblStyle w:val="Table"/>
        <w:tblW w:type="pct" w:w="4943"/>
        <w:tblLook w:firstRow="1" w:lastRow="0" w:firstColumn="0" w:lastColumn="0" w:noHBand="0" w:noVBand="0" w:val="0020"/>
      </w:tblPr>
      <w:tblGrid>
        <w:gridCol w:w="405"/>
        <w:gridCol w:w="742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[1]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«https://www.dnp.gov.co/,» [En línea]. Available:</w:t>
            </w:r>
            <w:r>
              <w:t xml:space="preserve"> </w:t>
            </w:r>
            <w:r>
              <w:t xml:space="preserve">https://www.dnp.gov.co/Paginas/Colombia-primer-pa%C3%ADs-en-Latinoam%C3%A9rica-con-una-pol%C3%ADtica-p%C3%BAblica-para-la-explotaci%C3%B3n-de-datos-Big-Data.aspx.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DNP, «MODELO DE EXPLOTACIÓN DE DATOS PARA ENTIDADES PÚBLICAS,» 2020.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Logicalis, «Logicalis,» 2 febrero 2014. [En línea]. Available:</w:t>
            </w:r>
            <w:r>
              <w:t xml:space="preserve"> </w:t>
            </w:r>
            <w:r>
              <w:t xml:space="preserve">https://blog.es.logicalis.com/analytics/bid/370961/c-mo-definir-las-pol-ticas-del-gobierno-de-los-datos-data-governance.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A. Data Management, DMBOK, New Jersey: Technics Publications, LLC,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Goverment Institute, «How to use de DGI Data Governance Freamework to Configure Your Program,» [En línea]. Available: www.DataGovernance.com. [Último</w:t>
            </w:r>
            <w:r>
              <w:t xml:space="preserve"> </w:t>
            </w:r>
            <w:r>
              <w:t xml:space="preserve">acceso: 07 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S. Sunil, The IBM Data Governance Unified Process: Driving Business Value with IBM Software and Best Practices, MC Press, 2010.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N. Askham, «Squaring the circle : using a Data Governance Framework to support Data Quality,»</w:t>
            </w:r>
            <w:r>
              <w:t xml:space="preserve"> </w:t>
            </w:r>
            <w:r>
              <w:rPr>
                <w:iCs/>
                <w:i/>
              </w:rPr>
              <w:t xml:space="preserve">Experian Whitepaper,</w:t>
            </w:r>
            <w:r>
              <w:t xml:space="preserve"> </w:t>
            </w:r>
            <w:r>
              <w:t xml:space="preserve">p. 9, 2014.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DAPRE, «DECRETO 1389 DEL 28 DE JULIO DE 2022,» [En línea]. Available:</w:t>
            </w:r>
            <w:r>
              <w:t xml:space="preserve"> </w:t>
            </w:r>
            <w:r>
              <w:t xml:space="preserve">https://dapre.presidencia.gov.co/normativa/normativa/DECRETO%201389%20DEL%2028%20DE%20JULIO%20DE%202022.pdf.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«mintic.gov.co,» Octubre 2019. [En línea]. Available: https://mintic.gov.co/arquitecturati/630/articles-9258_recurso_pdf.pdf. [Último acceso: 05 10</w:t>
            </w:r>
            <w:r>
              <w:t xml:space="preserve"> </w:t>
            </w:r>
            <w:r>
              <w:t xml:space="preserve">2021].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[10]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MINTIC, «Documento técnico y hoja de ruta PNID,» [En línea]. Available: https://www.mintic.gov.co/portal/715/articles-179710_recurso_2.pdf.</w:t>
            </w:r>
          </w:p>
        </w:tc>
      </w:tr>
    </w:tbl>
    <w:bookmarkEnd w:id="6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file:///C:/Users/ASUS/Downloads/5_Modelo_Gobierno_DatosV2.docx#_Toc110619195" TargetMode="External" /><Relationship Type="http://schemas.openxmlformats.org/officeDocument/2006/relationships/hyperlink" Id="rId22" Target="file:///C:/Users/ASUS/Downloads/5_Modelo_Gobierno_DatosV2.docx#_Toc110619196" TargetMode="External" /><Relationship Type="http://schemas.openxmlformats.org/officeDocument/2006/relationships/hyperlink" Id="rId23" Target="file:///C:/Users/ASUS/Downloads/5_Modelo_Gobierno_DatosV2.docx#_Toc110619198" TargetMode="External" /><Relationship Type="http://schemas.openxmlformats.org/officeDocument/2006/relationships/hyperlink" Id="rId32" Target="https://mintic.gov.co/portal/inicio/Sala-de-prensa/Noticias/210461:Ministerio-TIC-expide-el-Decreto-767-del-2022-la-actualizacion-Politica-Colombiana-de-Gobierno-Digital" TargetMode="External" /><Relationship Type="http://schemas.openxmlformats.org/officeDocument/2006/relationships/hyperlink" Id="rId31" Target="https://www.mintic.gov.co/portal/inicio/Sala-de-prensa/Noticias/198952:MinTIC-expide-el-Plan-Nacional-de-Infraestructura-de-Datos-que-impulsara-la-transformacion-digital-del-Estado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2023-02-06T17:32:27Z</dcterms:created>
  <dcterms:modified xsi:type="dcterms:W3CDTF">2023-02-06T17:32:27Z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