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1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Inversión TI,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9d55ca9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4" w:name="X7b1799e8992bf20725387cf9702e0fe9ba93d9c"/>
    <w:p>
      <w:pPr>
        <w:pStyle w:val="Ttulo2"/>
      </w:pPr>
      <w:r>
        <w:t xml:space="preserve">Consideraciones para Implementación del Gobierno SOA en FNA</w:t>
      </w:r>
    </w:p>
    <w:bookmarkStart w:id="25" w:name="Xa1c6879a845632a5ad71364fcbb0740af3ab236"/>
    <w:p>
      <w:pPr>
        <w:pStyle w:val="Ttulo3"/>
      </w:pPr>
      <w:r>
        <w:t xml:space="preserve">Marco de Trabajo para Implementar Gobierno SOA en FNA</w:t>
      </w:r>
    </w:p>
    <w:p>
      <w:pPr>
        <w:pStyle w:val="Figure"/>
      </w:pPr>
      <w:r>
        <w:drawing>
          <wp:inline>
            <wp:extent cx="5600700" cy="448583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modelo-gob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Actores del FNA necesarios para el Gobierno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9" w:name="equpo-de-trabajo"/>
    <w:p>
      <w:pPr>
        <w:pStyle w:val="Ttulo3"/>
      </w:pPr>
      <w:r>
        <w:t xml:space="preserve">Equpo de Trabajo</w:t>
      </w:r>
    </w:p>
    <w:p>
      <w:pPr>
        <w:pStyle w:val="Figure"/>
      </w:pPr>
      <w:r>
        <w:drawing>
          <wp:inline>
            <wp:extent cx="5600700" cy="327256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equipo-go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7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Roles y Grupos de trabajo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9"/>
    <w:bookmarkStart w:id="33" w:name="proceso-de-gobierno-soa-para-el-fna"/>
    <w:p>
      <w:pPr>
        <w:pStyle w:val="Ttulo3"/>
      </w:pPr>
      <w:r>
        <w:t xml:space="preserve">Proceso de Gobierno SOA para el FNA</w:t>
      </w:r>
    </w:p>
    <w:p>
      <w:pPr>
        <w:pStyle w:val="Figure"/>
      </w:pPr>
      <w:r>
        <w:drawing>
          <wp:inline>
            <wp:extent cx="5600700" cy="390035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roceso-go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0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del proceso principal de gobierno SOA para 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2023-01-31T11:37:47Z</dcterms:created>
  <dcterms:modified xsi:type="dcterms:W3CDTF">2023-01-31T11:37:47Z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