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Ttulo2"/>
      </w:pPr>
      <w:r>
        <w:t xml:space="preserve">Anexos</w:t>
      </w:r>
    </w:p>
    <w:bookmarkStart w:id="20" w:name="procedimiento-del-área-ti-del-fna"/>
    <w:p>
      <w:pPr>
        <w:pStyle w:val="Ttulo3"/>
      </w:pPr>
      <w:r>
        <w:t xml:space="preserve">Procedimiento del Área TI del FNA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2023-01-29T00:49:16Z</dcterms:created>
  <dcterms:modified xsi:type="dcterms:W3CDTF">2023-01-29T00:49:16Z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