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50.png" ContentType="image/png"/>
  <Override PartName="/word/media/rId58.png" ContentType="image/png"/>
  <Override PartName="/word/media/rId6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30"/>
        <w:gridCol w:w="66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de Datos: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la puesta en marcha del gobierno de Datos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Estructuras de datos, Arquitectura de inbformación, Entidades, Producto de datos,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48b3d53</w:t>
            </w:r>
            <w:r>
              <w:t xml:space="preserve"> </w:t>
            </w:r>
            <w:r>
              <w:t xml:space="preserve">del 25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1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1"/>
    <w:bookmarkStart w:id="25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4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5"/>
    <w:bookmarkStart w:id="26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6"/>
    <w:bookmarkStart w:id="27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7"/>
    <w:bookmarkStart w:id="34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./images/gobd1/media/image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1" w:name="X1b26288ab02ddc8a50bcd24849fc3bed221ac35"/>
      <w:bookmarkEnd w:id="31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2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3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4"/>
    <w:bookmarkStart w:id="43" w:name="marco-teórico"/>
    <w:p>
      <w:pPr>
        <w:pStyle w:val="Ttulo1"/>
      </w:pPr>
      <w:r>
        <w:t xml:space="preserve">Marco teórico</w:t>
      </w:r>
    </w:p>
    <w:bookmarkStart w:id="38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s/gobd1/media/image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2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./images/gobd1/media/image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69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images/gobd1/media/image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7" w:name="X319509dbfda1133bb2212f88c2c26d21e600cff"/>
      <w:bookmarkEnd w:id="47"/>
      <w:r>
        <w:t xml:space="preserve">Ilustración 4: Modelo de Gobierno de Datos</w:t>
      </w:r>
    </w:p>
    <w:bookmarkStart w:id="54" w:name="articulación"/>
    <w:p>
      <w:pPr>
        <w:pStyle w:val="Ttulo2"/>
      </w:pPr>
      <w:r>
        <w:t xml:space="preserve">Articulación</w:t>
      </w:r>
    </w:p>
    <w:bookmarkStart w:id="48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8"/>
    <w:bookmarkStart w:id="49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9"/>
    <w:bookmarkStart w:id="53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images/gobd1/media/image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3"/>
    <w:bookmarkEnd w:id="54"/>
    <w:bookmarkStart w:id="55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5"/>
    <w:bookmarkStart w:id="56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6"/>
    <w:bookmarkStart w:id="57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7"/>
    <w:bookmarkStart w:id="61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./images/gobd1/media/image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bookmarkStart w:id="66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images/gobd1/media/image7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5" w:name="X2fd7fae422027dc3592e20ba4c52a6eeab8b2f9"/>
      <w:bookmarkEnd w:id="65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6"/>
    <w:bookmarkStart w:id="68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7" w:name="X3043724ca08ac19e00dca61f02f11deac0e1fd5"/>
      <w:bookmarkEnd w:id="67"/>
    </w:p>
    <w:p>
      <w:pPr>
        <w:pStyle w:val="Textoindependiente"/>
      </w:pPr>
      <w:r>
        <w:t xml:space="preserve">Ilustración 8: Roles de gobierno de datos</w:t>
      </w:r>
    </w:p>
    <w:bookmarkEnd w:id="68"/>
    <w:bookmarkEnd w:id="69"/>
    <w:bookmarkStart w:id="70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7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Relationship Type="http://schemas.openxmlformats.org/officeDocument/2006/relationships/hyperlink" Id="rId22" Target="file:///C:/Users/ASUS/Downloads/5_Modelo_Gobierno_DatosV2.docx#_Toc110619195" TargetMode="External" /><Relationship Type="http://schemas.openxmlformats.org/officeDocument/2006/relationships/hyperlink" Id="rId23" Target="file:///C:/Users/ASUS/Downloads/5_Modelo_Gobierno_DatosV2.docx#_Toc110619196" TargetMode="External" /><Relationship Type="http://schemas.openxmlformats.org/officeDocument/2006/relationships/hyperlink" Id="rId24" Target="file:///C:/Users/ASUS/Downloads/5_Modelo_Gobierno_DatosV2.docx#_Toc110619198" TargetMode="External" /><Relationship Type="http://schemas.openxmlformats.org/officeDocument/2006/relationships/hyperlink" Id="rId33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2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2023-04-25T23:41:46Z</dcterms:created>
  <dcterms:modified xsi:type="dcterms:W3CDTF">2023-04-25T23:41:46Z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